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pPr>
      <w:bookmarkStart w:name="_rv6hsfad8zu2" w:id="0"/>
      <w:bookmarkEnd w:id="0"/>
    </w:p>
    <w:p>
      <w:pPr>
        <w:pStyle w:val="Title"/>
      </w:pPr>
      <w:bookmarkStart w:name="_fxiynwr0aa5" w:id="1"/>
      <w:bookmarkEnd w:id="1"/>
      <w:r>
        <w:drawing xmlns:a="http://schemas.openxmlformats.org/drawingml/2006/main">
          <wp:anchor distT="0" distB="0" distL="0" distR="0" simplePos="0" relativeHeight="251659264" behindDoc="0" locked="0" layoutInCell="1" allowOverlap="1">
            <wp:simplePos x="0" y="0"/>
            <wp:positionH relativeFrom="column">
              <wp:posOffset>54864</wp:posOffset>
            </wp:positionH>
            <wp:positionV relativeFrom="line">
              <wp:posOffset>356615</wp:posOffset>
            </wp:positionV>
            <wp:extent cx="1097281" cy="118872"/>
            <wp:effectExtent l="0" t="0" r="0" b="0"/>
            <wp:wrapSquare wrapText="bothSides" distL="0" distR="0" distT="0" distB="0"/>
            <wp:docPr id="1073741827" name="officeArt object" descr="image2.png"/>
            <wp:cNvGraphicFramePr/>
            <a:graphic xmlns:a="http://schemas.openxmlformats.org/drawingml/2006/main">
              <a:graphicData uri="http://schemas.openxmlformats.org/drawingml/2006/picture">
                <pic:pic xmlns:pic="http://schemas.openxmlformats.org/drawingml/2006/picture">
                  <pic:nvPicPr>
                    <pic:cNvPr id="1073741827" name="image2.png" descr="image2.png"/>
                    <pic:cNvPicPr>
                      <a:picLocks noChangeAspect="1"/>
                    </pic:cNvPicPr>
                  </pic:nvPicPr>
                  <pic:blipFill>
                    <a:blip r:embed="rId4">
                      <a:extLst/>
                    </a:blip>
                    <a:stretch>
                      <a:fillRect/>
                    </a:stretch>
                  </pic:blipFill>
                  <pic:spPr>
                    <a:xfrm>
                      <a:off x="0" y="0"/>
                      <a:ext cx="1097281" cy="118872"/>
                    </a:xfrm>
                    <a:prstGeom prst="rect">
                      <a:avLst/>
                    </a:prstGeom>
                    <a:ln w="12700" cap="flat">
                      <a:noFill/>
                      <a:miter lim="400000"/>
                    </a:ln>
                    <a:effectLst/>
                  </pic:spPr>
                </pic:pic>
              </a:graphicData>
            </a:graphic>
          </wp:anchor>
        </w:drawing>
      </w:r>
    </w:p>
    <w:p>
      <w:pPr>
        <w:pStyle w:val="Title"/>
        <w:rPr>
          <w:outline w:val="0"/>
          <w:color w:val="1a1a1a"/>
          <w:u w:color="1a1a1a"/>
          <w14:textFill>
            <w14:solidFill>
              <w14:srgbClr w14:val="1A1A1A"/>
            </w14:solidFill>
          </w14:textFill>
        </w:rPr>
      </w:pPr>
      <w:bookmarkStart w:name="_ta710xa7pwbn" w:id="2"/>
      <w:bookmarkEnd w:id="2"/>
      <w:r>
        <w:rPr>
          <w:rtl w:val="0"/>
          <w:lang w:val="en-US"/>
        </w:rPr>
        <w:t>D</w:t>
      </w:r>
      <w:r>
        <w:rPr>
          <w:rtl w:val="0"/>
          <w:lang w:val="en-US"/>
        </w:rPr>
        <w:t>emonstrating AI Feasibility in Emaar</w:t>
      </w:r>
      <w:r>
        <w:rPr>
          <w:rtl w:val="0"/>
          <w:lang w:val="en-US"/>
        </w:rPr>
        <w:t>’</w:t>
      </w:r>
      <w:r>
        <w:rPr>
          <w:rtl w:val="0"/>
          <w:lang w:val="en-US"/>
        </w:rPr>
        <w:t>s Real Estate Valuation:</w:t>
      </w:r>
    </w:p>
    <w:p>
      <w:pPr>
        <w:pStyle w:val="Body"/>
        <w:rPr>
          <w:outline w:val="0"/>
          <w:color w:val="1a1a1a"/>
          <w:u w:color="1a1a1a"/>
          <w14:textFill>
            <w14:solidFill>
              <w14:srgbClr w14:val="1A1A1A"/>
            </w14:solidFill>
          </w14:textFill>
        </w:rPr>
      </w:pPr>
    </w:p>
    <w:p>
      <w:pPr>
        <w:pStyle w:val="Body"/>
      </w:pPr>
    </w:p>
    <w:p>
      <w:pPr>
        <w:pStyle w:val="Body"/>
      </w:pPr>
    </w:p>
    <w:p>
      <w:pPr>
        <w:pStyle w:val="Heading"/>
        <w:spacing w:line="312" w:lineRule="auto"/>
      </w:pPr>
      <w:bookmarkStart w:name="_gikj9xv3d" w:id="3"/>
      <w:bookmarkEnd w:id="3"/>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widowControl w:val="0"/>
        <w:tabs>
          <w:tab w:val="right" w:pos="9340" w:leader="dot"/>
        </w:tabs>
        <w:spacing w:before="60" w:line="240" w:lineRule="auto"/>
      </w:pPr>
      <w:r>
        <w:rPr/>
        <w:fldChar w:fldCharType="begin" w:fldLock="0"/>
      </w:r>
      <w:r>
        <w:instrText xml:space="preserve"> TOC \o 1-2 </w:instrText>
      </w:r>
      <w:r>
        <w:rPr/>
        <w:fldChar w:fldCharType="separate" w:fldLock="0"/>
      </w:r>
    </w:p>
    <w:p>
      <w:pPr>
        <w:pStyle w:val="TOC 1"/>
        <w:bidi w:val="0"/>
      </w:pPr>
      <w:r>
        <w:rPr>
          <w:rFonts w:cs="Arial Unicode MS" w:eastAsia="Arial Unicode MS"/>
          <w:rtl w:val="0"/>
          <w:lang w:val="fr-FR"/>
        </w:rPr>
        <w:t>Introduction</w:t>
        <w:tab/>
      </w:r>
      <w:r>
        <w:rPr/>
        <w:fldChar w:fldCharType="begin" w:fldLock="0"/>
      </w:r>
      <w:r>
        <w:instrText xml:space="preserve"> PAGEREF _Toc \h </w:instrText>
      </w:r>
      <w:r>
        <w:rPr/>
        <w:fldChar w:fldCharType="separate" w:fldLock="0"/>
      </w:r>
      <w:r>
        <w:rPr>
          <w:rFonts w:cs="Arial Unicode MS" w:eastAsia="Arial Unicode MS"/>
          <w:rtl w:val="0"/>
        </w:rPr>
        <w:t>2</w:t>
      </w:r>
      <w:r>
        <w:rPr/>
        <w:fldChar w:fldCharType="end" w:fldLock="0"/>
      </w:r>
    </w:p>
    <w:p>
      <w:pPr>
        <w:pStyle w:val="TOC 2"/>
        <w:bidi w:val="0"/>
      </w:pPr>
      <w:r>
        <w:rPr>
          <w:rFonts w:cs="Arial Unicode MS" w:eastAsia="Arial Unicode MS"/>
          <w:rtl w:val="0"/>
          <w:lang w:val="en-US"/>
        </w:rPr>
        <w:t>Business Context</w:t>
        <w:tab/>
      </w:r>
      <w:r>
        <w:rPr/>
        <w:fldChar w:fldCharType="begin" w:fldLock="0"/>
      </w:r>
      <w:r>
        <w:instrText xml:space="preserve"> PAGEREF _Toc1 \h </w:instrText>
      </w:r>
      <w:r>
        <w:rPr/>
        <w:fldChar w:fldCharType="separate" w:fldLock="0"/>
      </w:r>
      <w:r>
        <w:rPr>
          <w:rFonts w:cs="Arial Unicode MS" w:eastAsia="Arial Unicode MS"/>
          <w:rtl w:val="0"/>
        </w:rPr>
        <w:t>2</w:t>
      </w:r>
      <w:r>
        <w:rPr/>
        <w:fldChar w:fldCharType="end" w:fldLock="0"/>
      </w:r>
    </w:p>
    <w:p>
      <w:pPr>
        <w:pStyle w:val="TOC 1"/>
        <w:bidi w:val="0"/>
      </w:pPr>
      <w:r>
        <w:rPr>
          <w:rFonts w:cs="Arial Unicode MS" w:eastAsia="Arial Unicode MS"/>
          <w:rtl w:val="0"/>
          <w:lang w:val="en-US"/>
        </w:rPr>
        <w:t>Dataset Selection and Justification</w:t>
        <w:tab/>
      </w:r>
      <w:r>
        <w:rPr/>
        <w:fldChar w:fldCharType="begin" w:fldLock="0"/>
      </w:r>
      <w:r>
        <w:instrText xml:space="preserve"> PAGEREF _Toc2 \h </w:instrText>
      </w:r>
      <w:r>
        <w:rPr/>
        <w:fldChar w:fldCharType="separate" w:fldLock="0"/>
      </w:r>
      <w:r>
        <w:rPr>
          <w:rFonts w:cs="Arial Unicode MS" w:eastAsia="Arial Unicode MS"/>
          <w:rtl w:val="0"/>
        </w:rPr>
        <w:t>3</w:t>
      </w:r>
      <w:r>
        <w:rPr/>
        <w:fldChar w:fldCharType="end" w:fldLock="0"/>
      </w:r>
    </w:p>
    <w:p>
      <w:pPr>
        <w:pStyle w:val="TOC 2"/>
        <w:bidi w:val="0"/>
      </w:pPr>
      <w:r>
        <w:rPr>
          <w:rFonts w:cs="Arial Unicode MS" w:eastAsia="Arial Unicode MS"/>
          <w:rtl w:val="0"/>
          <w:lang w:val="en-US"/>
        </w:rPr>
        <w:t>Market Representation</w:t>
        <w:tab/>
      </w:r>
      <w:r>
        <w:rPr/>
        <w:fldChar w:fldCharType="begin" w:fldLock="0"/>
      </w:r>
      <w:r>
        <w:instrText xml:space="preserve"> PAGEREF _Toc3 \h </w:instrText>
      </w:r>
      <w:r>
        <w:rPr/>
        <w:fldChar w:fldCharType="separate" w:fldLock="0"/>
      </w:r>
      <w:r>
        <w:rPr>
          <w:rFonts w:cs="Arial Unicode MS" w:eastAsia="Arial Unicode MS"/>
          <w:rtl w:val="0"/>
        </w:rPr>
        <w:t>3</w:t>
      </w:r>
      <w:r>
        <w:rPr/>
        <w:fldChar w:fldCharType="end" w:fldLock="0"/>
      </w:r>
    </w:p>
    <w:p>
      <w:pPr>
        <w:pStyle w:val="TOC 2"/>
        <w:bidi w:val="0"/>
      </w:pPr>
      <w:r>
        <w:rPr>
          <w:rFonts w:cs="Arial Unicode MS" w:eastAsia="Arial Unicode MS"/>
          <w:rtl w:val="0"/>
          <w:lang w:val="de-DE"/>
        </w:rPr>
        <w:t>Feature Richness</w:t>
        <w:tab/>
      </w:r>
      <w:r>
        <w:rPr/>
        <w:fldChar w:fldCharType="begin" w:fldLock="0"/>
      </w:r>
      <w:r>
        <w:instrText xml:space="preserve"> PAGEREF _Toc4 \h </w:instrText>
      </w:r>
      <w:r>
        <w:rPr/>
        <w:fldChar w:fldCharType="separate" w:fldLock="0"/>
      </w:r>
      <w:r>
        <w:rPr>
          <w:rFonts w:cs="Arial Unicode MS" w:eastAsia="Arial Unicode MS"/>
          <w:rtl w:val="0"/>
        </w:rPr>
        <w:t>3</w:t>
      </w:r>
      <w:r>
        <w:rPr/>
        <w:fldChar w:fldCharType="end" w:fldLock="0"/>
      </w:r>
    </w:p>
    <w:p>
      <w:pPr>
        <w:pStyle w:val="TOC 1"/>
        <w:bidi w:val="0"/>
      </w:pPr>
      <w:r>
        <w:rPr>
          <w:rFonts w:cs="Arial Unicode MS" w:eastAsia="Arial Unicode MS"/>
          <w:rtl w:val="0"/>
          <w:lang w:val="en-US"/>
        </w:rPr>
        <w:t>Model Development</w:t>
        <w:tab/>
      </w:r>
      <w:r>
        <w:rPr/>
        <w:fldChar w:fldCharType="begin" w:fldLock="0"/>
      </w:r>
      <w:r>
        <w:instrText xml:space="preserve"> PAGEREF _Toc5 \h </w:instrText>
      </w:r>
      <w:r>
        <w:rPr/>
        <w:fldChar w:fldCharType="separate" w:fldLock="0"/>
      </w:r>
      <w:r>
        <w:rPr>
          <w:rFonts w:cs="Arial Unicode MS" w:eastAsia="Arial Unicode MS"/>
          <w:rtl w:val="0"/>
        </w:rPr>
        <w:t>4</w:t>
      </w:r>
      <w:r>
        <w:rPr/>
        <w:fldChar w:fldCharType="end" w:fldLock="0"/>
      </w:r>
    </w:p>
    <w:p>
      <w:pPr>
        <w:pStyle w:val="TOC 2"/>
        <w:bidi w:val="0"/>
      </w:pPr>
      <w:r>
        <w:rPr>
          <w:rFonts w:cs="Arial Unicode MS" w:eastAsia="Arial Unicode MS"/>
          <w:rtl w:val="0"/>
          <w:lang w:val="en-US"/>
        </w:rPr>
        <w:t>Approach to Prediction Model</w:t>
        <w:tab/>
      </w:r>
      <w:r>
        <w:rPr/>
        <w:fldChar w:fldCharType="begin" w:fldLock="0"/>
      </w:r>
      <w:r>
        <w:instrText xml:space="preserve"> PAGEREF _Toc6 \h </w:instrText>
      </w:r>
      <w:r>
        <w:rPr/>
        <w:fldChar w:fldCharType="separate" w:fldLock="0"/>
      </w:r>
      <w:r>
        <w:rPr>
          <w:rFonts w:cs="Arial Unicode MS" w:eastAsia="Arial Unicode MS"/>
          <w:rtl w:val="0"/>
        </w:rPr>
        <w:t>4</w:t>
      </w:r>
      <w:r>
        <w:rPr/>
        <w:fldChar w:fldCharType="end" w:fldLock="0"/>
      </w:r>
    </w:p>
    <w:p>
      <w:pPr>
        <w:pStyle w:val="TOC 2"/>
        <w:bidi w:val="0"/>
      </w:pPr>
      <w:r>
        <w:rPr>
          <w:rFonts w:cs="Arial Unicode MS" w:eastAsia="Arial Unicode MS"/>
          <w:rtl w:val="0"/>
          <w:lang w:val="en-US"/>
        </w:rPr>
        <w:t>Machine Learning Algorithm Selection</w:t>
        <w:tab/>
      </w:r>
      <w:r>
        <w:rPr/>
        <w:fldChar w:fldCharType="begin" w:fldLock="0"/>
      </w:r>
      <w:r>
        <w:instrText xml:space="preserve"> PAGEREF _Toc7 \h </w:instrText>
      </w:r>
      <w:r>
        <w:rPr/>
        <w:fldChar w:fldCharType="separate" w:fldLock="0"/>
      </w:r>
      <w:r>
        <w:rPr>
          <w:rFonts w:cs="Arial Unicode MS" w:eastAsia="Arial Unicode MS"/>
          <w:rtl w:val="0"/>
        </w:rPr>
        <w:t>5</w:t>
      </w:r>
      <w:r>
        <w:rPr/>
        <w:fldChar w:fldCharType="end" w:fldLock="0"/>
      </w:r>
    </w:p>
    <w:p>
      <w:pPr>
        <w:pStyle w:val="TOC 1"/>
        <w:bidi w:val="0"/>
      </w:pPr>
      <w:r>
        <w:rPr>
          <w:rFonts w:cs="Arial Unicode MS" w:eastAsia="Arial Unicode MS"/>
          <w:rtl w:val="0"/>
          <w:lang w:val="en-US"/>
        </w:rPr>
        <w:t>Results and Analysis</w:t>
        <w:tab/>
      </w:r>
      <w:r>
        <w:rPr/>
        <w:fldChar w:fldCharType="begin" w:fldLock="0"/>
      </w:r>
      <w:r>
        <w:instrText xml:space="preserve"> PAGEREF _Toc8 \h </w:instrText>
      </w:r>
      <w:r>
        <w:rPr/>
        <w:fldChar w:fldCharType="separate" w:fldLock="0"/>
      </w:r>
      <w:r>
        <w:rPr>
          <w:rFonts w:cs="Arial Unicode MS" w:eastAsia="Arial Unicode MS"/>
          <w:rtl w:val="0"/>
        </w:rPr>
        <w:t>7</w:t>
      </w:r>
      <w:r>
        <w:rPr/>
        <w:fldChar w:fldCharType="end" w:fldLock="0"/>
      </w:r>
    </w:p>
    <w:p>
      <w:pPr>
        <w:pStyle w:val="TOC 2"/>
        <w:bidi w:val="0"/>
      </w:pPr>
      <w:r>
        <w:rPr>
          <w:rFonts w:cs="Arial Unicode MS" w:eastAsia="Arial Unicode MS"/>
          <w:rtl w:val="0"/>
          <w:lang w:val="en-US"/>
        </w:rPr>
        <w:t>Output Analysis and Testing Evidence</w:t>
        <w:tab/>
      </w:r>
      <w:r>
        <w:rPr/>
        <w:fldChar w:fldCharType="begin" w:fldLock="0"/>
      </w:r>
      <w:r>
        <w:instrText xml:space="preserve"> PAGEREF _Toc9 \h </w:instrText>
      </w:r>
      <w:r>
        <w:rPr/>
        <w:fldChar w:fldCharType="separate" w:fldLock="0"/>
      </w:r>
      <w:r>
        <w:rPr>
          <w:rFonts w:cs="Arial Unicode MS" w:eastAsia="Arial Unicode MS"/>
          <w:rtl w:val="0"/>
        </w:rPr>
        <w:t>7</w:t>
      </w:r>
      <w:r>
        <w:rPr/>
        <w:fldChar w:fldCharType="end" w:fldLock="0"/>
      </w:r>
    </w:p>
    <w:p>
      <w:pPr>
        <w:pStyle w:val="TOC 2"/>
        <w:bidi w:val="0"/>
      </w:pPr>
      <w:r>
        <w:rPr>
          <w:rFonts w:cs="Arial Unicode MS" w:eastAsia="Arial Unicode MS"/>
          <w:rtl w:val="0"/>
          <w:lang w:val="en-US"/>
        </w:rPr>
        <w:t>Application to Emaar's Business Problem</w:t>
        <w:tab/>
      </w:r>
      <w:r>
        <w:rPr/>
        <w:fldChar w:fldCharType="begin" w:fldLock="0"/>
      </w:r>
      <w:r>
        <w:instrText xml:space="preserve"> PAGEREF _Toc10 \h </w:instrText>
      </w:r>
      <w:r>
        <w:rPr/>
        <w:fldChar w:fldCharType="separate" w:fldLock="0"/>
      </w:r>
      <w:r>
        <w:rPr>
          <w:rFonts w:cs="Arial Unicode MS" w:eastAsia="Arial Unicode MS"/>
          <w:rtl w:val="0"/>
        </w:rPr>
        <w:t>8</w:t>
      </w:r>
      <w:r>
        <w:rPr/>
        <w:fldChar w:fldCharType="end" w:fldLock="0"/>
      </w:r>
    </w:p>
    <w:p>
      <w:pPr>
        <w:pStyle w:val="TOC 1"/>
        <w:bidi w:val="0"/>
      </w:pPr>
      <w:r>
        <w:rPr>
          <w:rFonts w:cs="Arial Unicode MS" w:eastAsia="Arial Unicode MS"/>
          <w:rtl w:val="0"/>
          <w:lang w:val="it-IT"/>
        </w:rPr>
        <w:t>Conclusion</w:t>
        <w:tab/>
      </w:r>
      <w:r>
        <w:rPr/>
        <w:fldChar w:fldCharType="begin" w:fldLock="0"/>
      </w:r>
      <w:r>
        <w:instrText xml:space="preserve"> PAGEREF _Toc11 \h </w:instrText>
      </w:r>
      <w:r>
        <w:rPr/>
        <w:fldChar w:fldCharType="separate" w:fldLock="0"/>
      </w:r>
      <w:r>
        <w:rPr>
          <w:rFonts w:cs="Arial Unicode MS" w:eastAsia="Arial Unicode MS"/>
          <w:rtl w:val="0"/>
        </w:rPr>
        <w:t>10</w:t>
      </w:r>
      <w:r>
        <w:rPr/>
        <w:fldChar w:fldCharType="end" w:fldLock="0"/>
      </w:r>
    </w:p>
    <w:p>
      <w:pPr>
        <w:pStyle w:val="TOC 1"/>
        <w:bidi w:val="0"/>
      </w:pPr>
      <w:r>
        <w:rPr>
          <w:rFonts w:cs="Arial Unicode MS" w:eastAsia="Arial Unicode MS"/>
          <w:rtl w:val="0"/>
          <w:lang w:val="fr-FR"/>
        </w:rPr>
        <w:t>References</w:t>
        <w:tab/>
      </w:r>
      <w:r>
        <w:rPr/>
        <w:fldChar w:fldCharType="begin" w:fldLock="0"/>
      </w:r>
      <w:r>
        <w:instrText xml:space="preserve"> PAGEREF _Toc12 \h </w:instrText>
      </w:r>
      <w:r>
        <w:rPr/>
        <w:fldChar w:fldCharType="separate" w:fldLock="0"/>
      </w:r>
      <w:r>
        <w:rPr>
          <w:rFonts w:cs="Arial Unicode MS" w:eastAsia="Arial Unicode MS"/>
          <w:rtl w:val="0"/>
        </w:rPr>
        <w:t>12</w:t>
      </w:r>
      <w:r>
        <w:rPr/>
        <w:fldChar w:fldCharType="end" w:fldLock="0"/>
      </w:r>
    </w:p>
    <w:p>
      <w:pPr>
        <w:pStyle w:val="TOC 1"/>
        <w:bidi w:val="0"/>
      </w:pPr>
      <w:r>
        <w:rPr>
          <w:rFonts w:cs="Arial Unicode MS" w:eastAsia="Arial Unicode MS"/>
          <w:rtl w:val="0"/>
        </w:rPr>
        <w:t>Appendix</w:t>
        <w:tab/>
      </w:r>
      <w:r>
        <w:rPr/>
        <w:fldChar w:fldCharType="begin" w:fldLock="0"/>
      </w:r>
      <w:r>
        <w:instrText xml:space="preserve"> PAGEREF _Toc13 \h </w:instrText>
      </w:r>
      <w:r>
        <w:rPr/>
        <w:fldChar w:fldCharType="separate" w:fldLock="0"/>
      </w:r>
      <w:r>
        <w:rPr>
          <w:rFonts w:cs="Arial Unicode MS" w:eastAsia="Arial Unicode MS"/>
          <w:rtl w:val="0"/>
        </w:rPr>
        <w:t>12</w:t>
      </w:r>
      <w:r>
        <w:rPr/>
        <w:fldChar w:fldCharType="end" w:fldLock="0"/>
      </w:r>
    </w:p>
    <w:p>
      <w:pPr>
        <w:widowControl w:val="0"/>
        <w:tabs>
          <w:tab w:val="right" w:pos="9340" w:leader="dot"/>
        </w:tabs>
        <w:spacing w:before="60" w:line="240" w:lineRule="auto"/>
        <w:rPr>
          <w:rFonts w:ascii="Lato" w:cs="Lato" w:hAnsi="Lato" w:eastAsia="Lato"/>
          <w:b w:val="1"/>
          <w:bCs w:val="1"/>
          <w:outline w:val="0"/>
          <w:color w:val="000000"/>
          <w:u w:val="none" w:color="000000"/>
          <w14:textFill>
            <w14:solidFill>
              <w14:srgbClr w14:val="000000"/>
            </w14:solidFill>
          </w14:textFill>
        </w:rPr>
      </w:pPr>
      <w:r>
        <w:rPr/>
        <w:fldChar w:fldCharType="end" w:fldLock="0"/>
      </w:r>
    </w:p>
    <w:p>
      <w:pPr>
        <w:pStyle w:val="Body"/>
      </w:pPr>
    </w:p>
    <w:p>
      <w:pPr>
        <w:pStyle w:val="Heading"/>
        <w:spacing w:line="312" w:lineRule="auto"/>
      </w:pPr>
      <w:bookmarkStart w:name="_qfusa9wcwuyw" w:id="4"/>
      <w:bookmarkEnd w:id="4"/>
      <w:r>
        <w:br w:type="page"/>
      </w:r>
    </w:p>
    <w:p>
      <w:pPr>
        <w:pStyle w:val="Heading"/>
        <w:spacing w:line="312" w:lineRule="auto"/>
      </w:pPr>
      <w:bookmarkStart w:name="_eh15mir3x2x" w:id="5"/>
      <w:bookmarkEnd w:id="5"/>
      <w:r>
        <w:drawing xmlns:a="http://schemas.openxmlformats.org/drawingml/2006/main">
          <wp:inline distT="0" distB="0" distL="0" distR="0">
            <wp:extent cx="649224" cy="64008"/>
            <wp:effectExtent l="0" t="0" r="0" b="0"/>
            <wp:docPr id="1073741828" name="officeArt object" descr="image1.png"/>
            <wp:cNvGraphicFramePr/>
            <a:graphic xmlns:a="http://schemas.openxmlformats.org/drawingml/2006/main">
              <a:graphicData uri="http://schemas.openxmlformats.org/drawingml/2006/picture">
                <pic:pic xmlns:pic="http://schemas.openxmlformats.org/drawingml/2006/picture">
                  <pic:nvPicPr>
                    <pic:cNvPr id="1073741828" name="image1.png" descr="image1.png"/>
                    <pic:cNvPicPr>
                      <a:picLocks noChangeAspect="1"/>
                    </pic:cNvPicPr>
                  </pic:nvPicPr>
                  <pic:blipFill>
                    <a:blip r:embed="rId4">
                      <a:extLst/>
                    </a:blip>
                    <a:stretch>
                      <a:fillRect/>
                    </a:stretch>
                  </pic:blipFill>
                  <pic:spPr>
                    <a:xfrm>
                      <a:off x="0" y="0"/>
                      <a:ext cx="649224" cy="64008"/>
                    </a:xfrm>
                    <a:prstGeom prst="rect">
                      <a:avLst/>
                    </a:prstGeom>
                    <a:ln w="12700" cap="flat">
                      <a:noFill/>
                      <a:miter lim="400000"/>
                    </a:ln>
                    <a:effectLst/>
                  </pic:spPr>
                </pic:pic>
              </a:graphicData>
            </a:graphic>
          </wp:inline>
        </w:drawing>
      </w:r>
    </w:p>
    <w:p>
      <w:pPr>
        <w:pStyle w:val="Heading"/>
        <w:spacing w:line="312" w:lineRule="auto"/>
      </w:pPr>
      <w:bookmarkStart w:name="_Toc" w:id="6"/>
      <w:bookmarkStart w:name="_t4ebjjtroxpo" w:id="7"/>
      <w:bookmarkEnd w:id="7"/>
      <w:r>
        <w:rPr>
          <w:rtl w:val="0"/>
        </w:rPr>
        <w:t>I</w:t>
      </w:r>
      <w:r>
        <w:rPr>
          <w:rtl w:val="0"/>
          <w:lang w:val="fr-FR"/>
        </w:rPr>
        <w:t>ntroduction</w:t>
      </w:r>
      <w:bookmarkEnd w:id="6"/>
    </w:p>
    <w:p>
      <w:pPr>
        <w:pStyle w:val="Body"/>
        <w:spacing w:before="240" w:after="240"/>
      </w:pPr>
      <w:r>
        <w:rPr>
          <w:rtl w:val="0"/>
          <w:lang w:val="en-US"/>
        </w:rPr>
        <w:t>In our last assignment for Emaar Properties we identified many key areas where AI technology could provide a significant competitive edge. One such crucial area being market analytics and dynamic pricing. As one of the UAE's leading real estate developers, Emaar's ability to accurately value properties and predict market prices is very important to maintain its market leadership, specially for iconic projects like Burj Khalifa, The Dubai Mall, and Dubai Marina. Properties in areas like Downtown Dubai or Palm Jumeirah can see significant price fluctuations based on market conditions, seasonal factors, and changing customer preferences. This volatility makes accurate property valuation both challenging and crucial for Emaar's continued success in the market.</w:t>
      </w:r>
    </w:p>
    <w:p>
      <w:pPr>
        <w:pStyle w:val="Heading 2"/>
      </w:pPr>
      <w:bookmarkStart w:name="_Toc1" w:id="8"/>
      <w:bookmarkStart w:name="_mo7g9swz4ihe" w:id="9"/>
      <w:bookmarkEnd w:id="9"/>
      <w:r>
        <w:rPr>
          <w:rtl w:val="0"/>
        </w:rPr>
        <w:t>B</w:t>
      </w:r>
      <w:r>
        <w:rPr>
          <w:rtl w:val="0"/>
          <w:lang w:val="en-US"/>
        </w:rPr>
        <w:t>usiness Context</w:t>
      </w:r>
      <w:bookmarkEnd w:id="8"/>
    </w:p>
    <w:p>
      <w:pPr>
        <w:pStyle w:val="Body"/>
        <w:spacing w:before="240" w:after="240"/>
      </w:pPr>
      <w:r>
        <w:rPr>
          <w:rtl w:val="0"/>
          <w:lang w:val="en-US"/>
        </w:rPr>
        <w:t>Our earlier report highlighted that AI could enhance Emaar's pricing strategies through:</w:t>
      </w:r>
    </w:p>
    <w:p>
      <w:pPr>
        <w:pStyle w:val="Body"/>
        <w:numPr>
          <w:ilvl w:val="0"/>
          <w:numId w:val="2"/>
        </w:numPr>
        <w:spacing w:before="240"/>
        <w:rPr>
          <w:lang w:val="en-US"/>
        </w:rPr>
      </w:pPr>
      <w:r>
        <w:rPr>
          <w:rtl w:val="0"/>
          <w:lang w:val="en-US"/>
        </w:rPr>
        <w:t>Dynamic pricing models that respond to real-time market conditions</w:t>
      </w:r>
    </w:p>
    <w:p>
      <w:pPr>
        <w:pStyle w:val="Body"/>
        <w:numPr>
          <w:ilvl w:val="0"/>
          <w:numId w:val="2"/>
        </w:numPr>
        <w:rPr>
          <w:lang w:val="en-US"/>
        </w:rPr>
      </w:pPr>
      <w:r>
        <w:rPr>
          <w:rtl w:val="0"/>
          <w:lang w:val="en-US"/>
        </w:rPr>
        <w:t>Automated valuation systems for more accurate property pricing</w:t>
      </w:r>
    </w:p>
    <w:p>
      <w:pPr>
        <w:pStyle w:val="Body"/>
        <w:numPr>
          <w:ilvl w:val="0"/>
          <w:numId w:val="2"/>
        </w:numPr>
        <w:spacing w:after="240"/>
        <w:rPr>
          <w:lang w:val="en-US"/>
        </w:rPr>
      </w:pPr>
      <w:r>
        <w:rPr>
          <w:rtl w:val="0"/>
          <w:lang w:val="en-US"/>
        </w:rPr>
        <w:t>Data-driven decision making for new development pricing</w:t>
      </w:r>
    </w:p>
    <w:p>
      <w:pPr>
        <w:pStyle w:val="Body"/>
        <w:spacing w:before="240" w:after="240"/>
      </w:pPr>
      <w:r>
        <w:rPr>
          <w:rtl w:val="0"/>
          <w:lang w:val="en-US"/>
        </w:rPr>
        <w:t>To demonstrate the feasibility of implementing such AI systems at Emaar, we have conducted a practical experiment using real Dubai property data. The goal is to show how machine learning can create accurate property valuation models that could be integrated into Emaar's existing business processes.</w:t>
      </w:r>
    </w:p>
    <w:p>
      <w:pPr>
        <w:pStyle w:val="Heading"/>
        <w:spacing w:line="312" w:lineRule="auto"/>
      </w:pPr>
      <w:bookmarkStart w:name="_skflz162xm3m" w:id="10"/>
      <w:bookmarkEnd w:id="10"/>
      <w:r>
        <w:br w:type="page"/>
      </w:r>
    </w:p>
    <w:p>
      <w:pPr>
        <w:pStyle w:val="Heading"/>
        <w:spacing w:line="312" w:lineRule="auto"/>
      </w:pPr>
      <w:bookmarkStart w:name="_va2bybe8xncq" w:id="11"/>
      <w:bookmarkEnd w:id="11"/>
      <w:r>
        <w:drawing xmlns:a="http://schemas.openxmlformats.org/drawingml/2006/main">
          <wp:inline distT="0" distB="0" distL="0" distR="0">
            <wp:extent cx="649224" cy="64008"/>
            <wp:effectExtent l="0" t="0" r="0" b="0"/>
            <wp:docPr id="1073741829" name="officeArt object" descr="image1.png"/>
            <wp:cNvGraphicFramePr/>
            <a:graphic xmlns:a="http://schemas.openxmlformats.org/drawingml/2006/main">
              <a:graphicData uri="http://schemas.openxmlformats.org/drawingml/2006/picture">
                <pic:pic xmlns:pic="http://schemas.openxmlformats.org/drawingml/2006/picture">
                  <pic:nvPicPr>
                    <pic:cNvPr id="1073741829" name="image1.png" descr="image1.png"/>
                    <pic:cNvPicPr>
                      <a:picLocks noChangeAspect="1"/>
                    </pic:cNvPicPr>
                  </pic:nvPicPr>
                  <pic:blipFill>
                    <a:blip r:embed="rId4">
                      <a:extLst/>
                    </a:blip>
                    <a:stretch>
                      <a:fillRect/>
                    </a:stretch>
                  </pic:blipFill>
                  <pic:spPr>
                    <a:xfrm>
                      <a:off x="0" y="0"/>
                      <a:ext cx="649224" cy="64008"/>
                    </a:xfrm>
                    <a:prstGeom prst="rect">
                      <a:avLst/>
                    </a:prstGeom>
                    <a:ln w="12700" cap="flat">
                      <a:noFill/>
                      <a:miter lim="400000"/>
                    </a:ln>
                    <a:effectLst/>
                  </pic:spPr>
                </pic:pic>
              </a:graphicData>
            </a:graphic>
          </wp:inline>
        </w:drawing>
      </w:r>
    </w:p>
    <w:p>
      <w:pPr>
        <w:pStyle w:val="Heading"/>
      </w:pPr>
      <w:bookmarkStart w:name="_Toc2" w:id="12"/>
      <w:bookmarkStart w:name="_yao4wikt885" w:id="13"/>
      <w:bookmarkEnd w:id="13"/>
      <w:r>
        <w:rPr>
          <w:rtl w:val="0"/>
        </w:rPr>
        <w:t>D</w:t>
      </w:r>
      <w:r>
        <w:rPr>
          <w:rtl w:val="0"/>
          <w:lang w:val="en-US"/>
        </w:rPr>
        <w:t>ataset Selection and Justification</w:t>
      </w:r>
      <w:bookmarkEnd w:id="12"/>
    </w:p>
    <w:p>
      <w:pPr>
        <w:pStyle w:val="Body"/>
        <w:spacing w:before="240" w:after="240"/>
      </w:pPr>
      <w:r>
        <w:rPr>
          <w:rtl w:val="0"/>
          <w:lang w:val="en-US"/>
        </w:rPr>
        <w:t>For this implementation study, we were careful to choose the Dubai Properties Dataset from Kaggle that holds complete real estate information of the Dubai marketplace. This selection was strategically in line with our vision of proving AI capabilities for the operations of Emaar Properties.</w:t>
      </w:r>
    </w:p>
    <w:p>
      <w:pPr>
        <w:pStyle w:val="Body"/>
        <w:spacing w:before="240" w:after="240"/>
      </w:pPr>
      <w:r>
        <w:rPr>
          <w:rtl w:val="0"/>
          <w:lang w:val="en-US"/>
        </w:rPr>
        <w:t>The dataset's relevance to our implementation stems from several key characteristics:</w:t>
      </w:r>
    </w:p>
    <w:p>
      <w:pPr>
        <w:pStyle w:val="Heading 2"/>
        <w:spacing w:before="240" w:after="240"/>
      </w:pPr>
      <w:bookmarkStart w:name="_Toc3" w:id="14"/>
      <w:bookmarkStart w:name="_eodqpjpejxnz" w:id="15"/>
      <w:bookmarkEnd w:id="15"/>
      <w:r>
        <w:rPr>
          <w:rtl w:val="0"/>
        </w:rPr>
        <w:t>M</w:t>
      </w:r>
      <w:r>
        <w:rPr>
          <w:rtl w:val="0"/>
          <w:lang w:val="en-US"/>
        </w:rPr>
        <w:t>arket Representation</w:t>
      </w:r>
      <w:bookmarkEnd w:id="14"/>
    </w:p>
    <w:p>
      <w:pPr>
        <w:pStyle w:val="Body"/>
        <w:spacing w:before="240" w:after="240"/>
      </w:pPr>
      <w:r>
        <w:rPr>
          <w:rtl w:val="0"/>
          <w:lang w:val="en-US"/>
        </w:rPr>
        <w:t>The data set contains actual property listings from Dubai's cosmopolitan real estate market, such as neighborhoods where Emaar has major presence like Downtown Dubai and Dubai Marina. This direct market correspondence allows our results to be directly implementable in Emaar's operations.</w:t>
      </w:r>
    </w:p>
    <w:p>
      <w:pPr>
        <w:pStyle w:val="Body"/>
        <w:spacing w:before="240" w:after="240"/>
      </w:pPr>
      <w:r>
        <w:rPr>
          <w:rtl w:val="0"/>
          <w:lang w:val="en-US"/>
        </w:rPr>
        <w:t>Our chosen dataset contains around 2000 property records, providing enough depth to:</w:t>
      </w:r>
    </w:p>
    <w:p>
      <w:pPr>
        <w:pStyle w:val="Body"/>
        <w:numPr>
          <w:ilvl w:val="0"/>
          <w:numId w:val="4"/>
        </w:numPr>
        <w:bidi w:val="0"/>
        <w:spacing w:before="240"/>
        <w:ind w:right="0"/>
        <w:jc w:val="left"/>
        <w:rPr>
          <w:rtl w:val="0"/>
          <w:lang w:val="en-US"/>
        </w:rPr>
      </w:pPr>
      <w:r>
        <w:rPr>
          <w:rtl w:val="0"/>
          <w:lang w:val="en-US"/>
        </w:rPr>
        <w:t>Training large-scale machine learning models</w:t>
      </w:r>
    </w:p>
    <w:p>
      <w:pPr>
        <w:pStyle w:val="Body"/>
        <w:numPr>
          <w:ilvl w:val="0"/>
          <w:numId w:val="4"/>
        </w:numPr>
        <w:bidi w:val="0"/>
        <w:ind w:right="0"/>
        <w:jc w:val="left"/>
        <w:rPr>
          <w:rtl w:val="0"/>
          <w:lang w:val="en-US"/>
        </w:rPr>
      </w:pPr>
      <w:r>
        <w:rPr>
          <w:rtl w:val="0"/>
          <w:lang w:val="en-US"/>
        </w:rPr>
        <w:t>Verifying forecasts in various market segments</w:t>
      </w:r>
    </w:p>
    <w:p>
      <w:pPr>
        <w:pStyle w:val="Body"/>
        <w:numPr>
          <w:ilvl w:val="0"/>
          <w:numId w:val="4"/>
        </w:numPr>
        <w:bidi w:val="0"/>
        <w:spacing w:after="240"/>
        <w:ind w:right="0"/>
        <w:jc w:val="left"/>
        <w:rPr>
          <w:rtl w:val="0"/>
          <w:lang w:val="en-US"/>
        </w:rPr>
      </w:pPr>
      <w:r>
        <w:rPr>
          <w:rtl w:val="0"/>
          <w:lang w:val="en-US"/>
        </w:rPr>
        <w:t>Guaranteeing statistical significance in our results</w:t>
      </w:r>
    </w:p>
    <w:p>
      <w:pPr>
        <w:pStyle w:val="Heading 2"/>
        <w:spacing w:before="240" w:after="240"/>
      </w:pPr>
      <w:bookmarkStart w:name="_Toc4" w:id="16"/>
      <w:bookmarkStart w:name="_ilqkunvcrsux" w:id="17"/>
      <w:bookmarkEnd w:id="17"/>
      <w:r>
        <w:rPr>
          <w:rtl w:val="0"/>
        </w:rPr>
        <w:t>F</w:t>
      </w:r>
      <w:r>
        <w:rPr>
          <w:rtl w:val="0"/>
          <w:lang w:val="de-DE"/>
        </w:rPr>
        <w:t>eature Richness</w:t>
      </w:r>
      <w:bookmarkEnd w:id="16"/>
    </w:p>
    <w:p>
      <w:pPr>
        <w:pStyle w:val="Body"/>
        <w:spacing w:before="240" w:after="240"/>
      </w:pPr>
      <w:r>
        <w:rPr>
          <w:rtl w:val="0"/>
          <w:lang w:val="en-US"/>
        </w:rPr>
        <w:t>The structure of the dataset is holistic, with 38 unique features reflecting the intricacy involved in real estate valuation. Such features include:</w:t>
      </w:r>
    </w:p>
    <w:p>
      <w:pPr>
        <w:pStyle w:val="Body"/>
        <w:numPr>
          <w:ilvl w:val="0"/>
          <w:numId w:val="6"/>
        </w:numPr>
        <w:bidi w:val="0"/>
        <w:spacing w:before="240"/>
        <w:ind w:right="0"/>
        <w:jc w:val="left"/>
        <w:rPr>
          <w:rtl w:val="0"/>
          <w:lang w:val="en-US"/>
        </w:rPr>
      </w:pPr>
      <w:r>
        <w:rPr>
          <w:rtl w:val="0"/>
          <w:lang w:val="en-US"/>
        </w:rPr>
        <w:t>Location parameters (neighborhood, latitude, longitude)</w:t>
      </w:r>
    </w:p>
    <w:p>
      <w:pPr>
        <w:pStyle w:val="Body"/>
        <w:numPr>
          <w:ilvl w:val="0"/>
          <w:numId w:val="6"/>
        </w:numPr>
        <w:bidi w:val="0"/>
        <w:ind w:right="0"/>
        <w:jc w:val="left"/>
        <w:rPr>
          <w:rtl w:val="0"/>
          <w:lang w:val="en-US"/>
        </w:rPr>
      </w:pPr>
      <w:r>
        <w:rPr>
          <w:rtl w:val="0"/>
          <w:lang w:val="en-US"/>
        </w:rPr>
        <w:t>Core property characteristics (size, bedrooms, bathrooms)</w:t>
      </w:r>
    </w:p>
    <w:p>
      <w:pPr>
        <w:pStyle w:val="Body"/>
        <w:numPr>
          <w:ilvl w:val="0"/>
          <w:numId w:val="6"/>
        </w:numPr>
        <w:bidi w:val="0"/>
        <w:ind w:right="0"/>
        <w:jc w:val="left"/>
        <w:rPr>
          <w:rtl w:val="0"/>
          <w:lang w:val="en-US"/>
        </w:rPr>
      </w:pPr>
      <w:r>
        <w:rPr>
          <w:rtl w:val="0"/>
          <w:lang w:val="en-US"/>
        </w:rPr>
        <w:t>Luxury amenities (pools, gyms, vistas)</w:t>
      </w:r>
    </w:p>
    <w:p>
      <w:pPr>
        <w:pStyle w:val="Body"/>
        <w:numPr>
          <w:ilvl w:val="0"/>
          <w:numId w:val="6"/>
        </w:numPr>
        <w:bidi w:val="0"/>
        <w:spacing w:after="240"/>
        <w:ind w:right="0"/>
        <w:jc w:val="left"/>
        <w:rPr>
          <w:rtl w:val="0"/>
          <w:lang w:val="en-US"/>
        </w:rPr>
      </w:pPr>
      <w:r>
        <w:rPr>
          <w:rtl w:val="0"/>
          <w:lang w:val="en-US"/>
        </w:rPr>
        <w:t>Quality markers and conditions of property</w:t>
      </w:r>
    </w:p>
    <w:p>
      <w:pPr>
        <w:pStyle w:val="Body"/>
        <w:spacing w:before="240" w:after="240"/>
      </w:pPr>
      <w:r>
        <w:rPr>
          <w:rtl w:val="0"/>
          <w:lang w:val="en-US"/>
        </w:rPr>
        <w:t>This richness of features is especially beneficial because it matches up with the data points that Emaar is already capturing from its property management systems, so our implementation will directly apply to their operations.</w:t>
      </w:r>
    </w:p>
    <w:p>
      <w:pPr>
        <w:pStyle w:val="Body"/>
        <w:spacing w:before="240" w:after="240"/>
      </w:pPr>
      <w:r>
        <w:rPr>
          <w:rtl w:val="0"/>
          <w:lang w:val="en-US"/>
        </w:rPr>
        <w:t>The structure of the dataset facilitates our objective of illustrating how AI can be used to improve Emaar's pricing strategies, as we have previously determined. Using actual market data that is representative of actual property valuations and characteristics, we can illustrate tangible uses of AI in the business environment of Emaar, specifically in market analytics and dynamic pricing that we have previously determined to be prime areas for AI integration.</w:t>
      </w:r>
    </w:p>
    <w:p>
      <w:pPr>
        <w:pStyle w:val="Body"/>
        <w:spacing w:before="240" w:after="240"/>
      </w:pPr>
    </w:p>
    <w:p>
      <w:pPr>
        <w:pStyle w:val="Body"/>
      </w:pPr>
    </w:p>
    <w:p>
      <w:pPr>
        <w:pStyle w:val="Heading"/>
        <w:spacing w:line="312" w:lineRule="auto"/>
      </w:pPr>
      <w:bookmarkStart w:name="_n10ymojs6qq" w:id="18"/>
      <w:bookmarkEnd w:id="18"/>
      <w:r>
        <w:drawing xmlns:a="http://schemas.openxmlformats.org/drawingml/2006/main">
          <wp:inline distT="0" distB="0" distL="0" distR="0">
            <wp:extent cx="649224" cy="64008"/>
            <wp:effectExtent l="0" t="0" r="0" b="0"/>
            <wp:docPr id="1073741830" name="officeArt object" descr="image1.png"/>
            <wp:cNvGraphicFramePr/>
            <a:graphic xmlns:a="http://schemas.openxmlformats.org/drawingml/2006/main">
              <a:graphicData uri="http://schemas.openxmlformats.org/drawingml/2006/picture">
                <pic:pic xmlns:pic="http://schemas.openxmlformats.org/drawingml/2006/picture">
                  <pic:nvPicPr>
                    <pic:cNvPr id="1073741830" name="image1.png" descr="image1.png"/>
                    <pic:cNvPicPr>
                      <a:picLocks noChangeAspect="1"/>
                    </pic:cNvPicPr>
                  </pic:nvPicPr>
                  <pic:blipFill>
                    <a:blip r:embed="rId4">
                      <a:extLst/>
                    </a:blip>
                    <a:stretch>
                      <a:fillRect/>
                    </a:stretch>
                  </pic:blipFill>
                  <pic:spPr>
                    <a:xfrm>
                      <a:off x="0" y="0"/>
                      <a:ext cx="649224" cy="64008"/>
                    </a:xfrm>
                    <a:prstGeom prst="rect">
                      <a:avLst/>
                    </a:prstGeom>
                    <a:ln w="12700" cap="flat">
                      <a:noFill/>
                      <a:miter lim="400000"/>
                    </a:ln>
                    <a:effectLst/>
                  </pic:spPr>
                </pic:pic>
              </a:graphicData>
            </a:graphic>
          </wp:inline>
        </w:drawing>
      </w:r>
    </w:p>
    <w:p>
      <w:pPr>
        <w:pStyle w:val="Heading"/>
        <w:spacing w:line="312" w:lineRule="auto"/>
      </w:pPr>
      <w:bookmarkStart w:name="_Toc5" w:id="19"/>
      <w:bookmarkStart w:name="_kcgtui27zbj2" w:id="20"/>
      <w:bookmarkEnd w:id="20"/>
      <w:r>
        <w:rPr>
          <w:rtl w:val="0"/>
        </w:rPr>
        <w:t>M</w:t>
      </w:r>
      <w:r>
        <w:rPr>
          <w:rtl w:val="0"/>
          <w:lang w:val="en-US"/>
        </w:rPr>
        <w:t>odel Development</w:t>
      </w:r>
      <w:bookmarkEnd w:id="19"/>
    </w:p>
    <w:p>
      <w:pPr>
        <w:pStyle w:val="Heading 2"/>
      </w:pPr>
      <w:bookmarkStart w:name="_Toc6" w:id="21"/>
      <w:bookmarkStart w:name="_jtef764rdv" w:id="22"/>
      <w:bookmarkEnd w:id="22"/>
      <w:r>
        <w:rPr>
          <w:rtl w:val="0"/>
        </w:rPr>
        <w:t>A</w:t>
      </w:r>
      <w:r>
        <w:rPr>
          <w:rtl w:val="0"/>
          <w:lang w:val="en-US"/>
        </w:rPr>
        <w:t>pproach to Prediction Model</w:t>
      </w:r>
      <w:bookmarkEnd w:id="21"/>
    </w:p>
    <w:p>
      <w:pPr>
        <w:pStyle w:val="Body"/>
        <w:spacing w:before="240" w:after="240"/>
      </w:pPr>
      <w:r>
        <w:rPr>
          <w:rtl w:val="0"/>
          <w:lang w:val="en-US"/>
        </w:rPr>
        <w:t>While designing our predictive model for Emaar's real estate valuation, we took a structured approach that would guarantee accuracy and real-world usability. Our main aim was to design a model that could predict property prices with good reliability while also offering understandable results for business decision-making.</w:t>
      </w:r>
    </w:p>
    <w:p>
      <w:pPr>
        <w:pStyle w:val="Body"/>
        <w:spacing w:before="240" w:after="240"/>
      </w:pPr>
      <w:r>
        <w:rPr>
          <w:rtl w:val="0"/>
          <w:lang w:val="en-US"/>
        </w:rPr>
        <w:t>The first step in our approach was careful data preparation. Working with the Dubai Properties dataset, we focused on maintaining data quality while preparing it for analysis. We took particular care in handling the 'price' variable as our prediction target to keep it numerical across our processing stages. The rich feature set of the dataset, with both numerical (size, bedrooms) and categorical variables (neighborhood, amenities), needed careful preprocessing to preserve their predictiveness.</w:t>
      </w:r>
    </w:p>
    <w:p>
      <w:pPr>
        <w:pStyle w:val="Body"/>
        <w:spacing w:before="240" w:after="240"/>
      </w:pPr>
      <w:r>
        <w:rPr>
          <w:rtl w:val="0"/>
          <w:lang w:val="en-US"/>
        </w:rPr>
        <w:t>For model validation, we implemented a 10-fold cross-validation strategy. This choice was deliberate for several reasons:</w:t>
      </w:r>
    </w:p>
    <w:p>
      <w:pPr>
        <w:pStyle w:val="Body"/>
        <w:numPr>
          <w:ilvl w:val="0"/>
          <w:numId w:val="8"/>
        </w:numPr>
        <w:spacing w:before="240"/>
        <w:rPr>
          <w:lang w:val="en-US"/>
        </w:rPr>
      </w:pPr>
      <w:r>
        <w:rPr>
          <w:rtl w:val="0"/>
          <w:lang w:val="en-US"/>
        </w:rPr>
        <w:t>It provides a more stronder evaluation of model performance</w:t>
      </w:r>
    </w:p>
    <w:p>
      <w:pPr>
        <w:pStyle w:val="Body"/>
        <w:numPr>
          <w:ilvl w:val="0"/>
          <w:numId w:val="8"/>
        </w:numPr>
        <w:rPr>
          <w:lang w:val="en-US"/>
        </w:rPr>
      </w:pPr>
      <w:r>
        <w:rPr>
          <w:rtl w:val="0"/>
          <w:lang w:val="en-US"/>
        </w:rPr>
        <w:t>Helps prevent overfitting by testing on different data subsets</w:t>
      </w:r>
    </w:p>
    <w:p>
      <w:pPr>
        <w:pStyle w:val="Body"/>
        <w:numPr>
          <w:ilvl w:val="0"/>
          <w:numId w:val="8"/>
        </w:numPr>
        <w:rPr>
          <w:lang w:val="en-US"/>
        </w:rPr>
      </w:pPr>
      <w:r>
        <w:rPr>
          <w:rtl w:val="0"/>
          <w:lang w:val="en-US"/>
        </w:rPr>
        <w:t>Gives us confidence in the model's ability to generalize to new properties</w:t>
      </w:r>
    </w:p>
    <w:p>
      <w:pPr>
        <w:pStyle w:val="Body"/>
        <w:numPr>
          <w:ilvl w:val="0"/>
          <w:numId w:val="8"/>
        </w:numPr>
        <w:spacing w:after="240"/>
        <w:rPr>
          <w:lang w:val="en-US"/>
        </w:rPr>
      </w:pPr>
      <w:r>
        <w:rPr>
          <w:rtl w:val="0"/>
          <w:lang w:val="en-US"/>
        </w:rPr>
        <w:t>Aligns with industry best practices for real estate valuation models</w:t>
      </w:r>
    </w:p>
    <w:p>
      <w:pPr>
        <w:pStyle w:val="Heading 2"/>
      </w:pPr>
      <w:bookmarkStart w:name="_Toc7" w:id="23"/>
      <w:bookmarkStart w:name="_gxadgxj271tf" w:id="24"/>
      <w:bookmarkEnd w:id="24"/>
      <w:r>
        <w:rPr>
          <w:rtl w:val="0"/>
        </w:rPr>
        <w:t>M</w:t>
      </w:r>
      <w:r>
        <w:rPr>
          <w:rtl w:val="0"/>
          <w:lang w:val="en-US"/>
        </w:rPr>
        <w:t>achine Learning Algorithm Selection</w:t>
      </w:r>
      <w:bookmarkEnd w:id="23"/>
    </w:p>
    <w:p>
      <w:pPr>
        <w:pStyle w:val="Body"/>
        <w:spacing w:before="240" w:after="240"/>
      </w:pPr>
      <w:r>
        <w:rPr>
          <w:rtl w:val="0"/>
          <w:lang w:val="en-US"/>
        </w:rPr>
        <w:t>Our implementation tested three different machine learning algorithms, each selected for particular strengths that would be applicable to Emaar's valuation requirements:</w:t>
      </w:r>
    </w:p>
    <w:p>
      <w:pPr>
        <w:pStyle w:val="Body"/>
        <w:numPr>
          <w:ilvl w:val="0"/>
          <w:numId w:val="10"/>
        </w:numPr>
        <w:spacing w:before="240"/>
        <w:rPr>
          <w:lang w:val="en-US"/>
        </w:rPr>
      </w:pPr>
      <w:r>
        <w:rPr>
          <w:rtl w:val="0"/>
          <w:lang w:val="en-US"/>
        </w:rPr>
        <w:t>Linear Regression Implementation We began with linear regression as our baseline model because:</w:t>
      </w:r>
    </w:p>
    <w:p>
      <w:pPr>
        <w:pStyle w:val="Body"/>
        <w:numPr>
          <w:ilvl w:val="0"/>
          <w:numId w:val="12"/>
        </w:numPr>
        <w:rPr>
          <w:lang w:val="en-US"/>
        </w:rPr>
      </w:pPr>
      <w:r>
        <w:rPr>
          <w:rtl w:val="0"/>
          <w:lang w:val="en-US"/>
        </w:rPr>
        <w:t>It provides clear interpretability of feature importance</w:t>
      </w:r>
    </w:p>
    <w:p>
      <w:pPr>
        <w:pStyle w:val="Body"/>
        <w:numPr>
          <w:ilvl w:val="0"/>
          <w:numId w:val="12"/>
        </w:numPr>
        <w:rPr>
          <w:lang w:val="en-US"/>
        </w:rPr>
      </w:pPr>
      <w:r>
        <w:rPr>
          <w:rtl w:val="0"/>
          <w:lang w:val="en-US"/>
        </w:rPr>
        <w:t>Offers insights into direct relationships between property features and prices</w:t>
      </w:r>
    </w:p>
    <w:p>
      <w:pPr>
        <w:pStyle w:val="Body"/>
        <w:numPr>
          <w:ilvl w:val="0"/>
          <w:numId w:val="12"/>
        </w:numPr>
        <w:rPr>
          <w:lang w:val="en-US"/>
        </w:rPr>
      </w:pPr>
      <w:r>
        <w:rPr>
          <w:rtl w:val="0"/>
          <w:lang w:val="en-US"/>
        </w:rPr>
        <w:t>Serves as a benchmark for more complex models</w:t>
      </w:r>
    </w:p>
    <w:p>
      <w:pPr>
        <w:pStyle w:val="Body"/>
        <w:numPr>
          <w:ilvl w:val="0"/>
          <w:numId w:val="12"/>
        </w:numPr>
        <w:spacing w:after="240"/>
        <w:rPr>
          <w:lang w:val="en-US"/>
        </w:rPr>
      </w:pPr>
      <w:r>
        <w:rPr>
          <w:rtl w:val="0"/>
          <w:lang w:val="en-US"/>
        </w:rPr>
        <w:t>Aligns with traditional valuation methods familiar to real estate professionals</w:t>
      </w:r>
    </w:p>
    <w:p>
      <w:pPr>
        <w:pStyle w:val="Body"/>
        <w:spacing w:before="240" w:after="240"/>
        <w:ind w:firstLine="720"/>
      </w:pPr>
      <w:r>
        <w:rPr>
          <w:rtl w:val="0"/>
          <w:lang w:val="en-US"/>
        </w:rPr>
        <w:t>The initial results showed promise:</w:t>
      </w:r>
    </w:p>
    <w:p>
      <w:pPr>
        <w:pStyle w:val="Body"/>
        <w:numPr>
          <w:ilvl w:val="0"/>
          <w:numId w:val="14"/>
        </w:numPr>
        <w:spacing w:before="240"/>
        <w:rPr>
          <w:lang w:val="en-US"/>
        </w:rPr>
      </w:pPr>
      <w:r>
        <w:rPr>
          <w:rtl w:val="0"/>
          <w:lang w:val="en-US"/>
        </w:rPr>
        <w:t>Correlation coefficient: 0.9522</w:t>
      </w:r>
    </w:p>
    <w:p>
      <w:pPr>
        <w:pStyle w:val="Body"/>
        <w:numPr>
          <w:ilvl w:val="0"/>
          <w:numId w:val="14"/>
        </w:numPr>
        <w:rPr>
          <w:lang w:val="en-US"/>
        </w:rPr>
      </w:pPr>
      <w:r>
        <w:rPr>
          <w:rtl w:val="0"/>
          <w:lang w:val="en-US"/>
        </w:rPr>
        <w:t>Root mean squared error: 890,003.632 AED</w:t>
      </w:r>
    </w:p>
    <w:p>
      <w:pPr>
        <w:pStyle w:val="Body"/>
        <w:numPr>
          <w:ilvl w:val="0"/>
          <w:numId w:val="14"/>
        </w:numPr>
        <w:rPr>
          <w:lang w:val="en-US"/>
        </w:rPr>
      </w:pPr>
      <w:r>
        <w:rPr>
          <w:rtl w:val="0"/>
          <w:lang w:val="en-US"/>
        </w:rPr>
        <w:t>Build time: 0.78 seconds</w:t>
      </w:r>
    </w:p>
    <w:p>
      <w:pPr>
        <w:pStyle w:val="Body"/>
        <w:numPr>
          <w:ilvl w:val="0"/>
          <w:numId w:val="17"/>
        </w:numPr>
        <w:rPr>
          <w:lang w:val="en-US"/>
        </w:rPr>
      </w:pPr>
      <w:r>
        <w:rPr>
          <w:rtl w:val="0"/>
          <w:lang w:val="en-US"/>
        </w:rPr>
        <w:t>Random Forest Enhancement Building on our baseline, we implemented a Random Forest model to capture more complex relationships:</w:t>
      </w:r>
    </w:p>
    <w:p>
      <w:pPr>
        <w:pStyle w:val="Body"/>
        <w:numPr>
          <w:ilvl w:val="0"/>
          <w:numId w:val="19"/>
        </w:numPr>
        <w:rPr>
          <w:lang w:val="en-US"/>
        </w:rPr>
      </w:pPr>
      <w:r>
        <w:rPr>
          <w:rtl w:val="0"/>
          <w:lang w:val="en-US"/>
        </w:rPr>
        <w:t>Used 100 iterations for robust predictions</w:t>
      </w:r>
    </w:p>
    <w:p>
      <w:pPr>
        <w:pStyle w:val="Body"/>
        <w:numPr>
          <w:ilvl w:val="0"/>
          <w:numId w:val="19"/>
        </w:numPr>
        <w:rPr>
          <w:lang w:val="en-US"/>
        </w:rPr>
      </w:pPr>
      <w:r>
        <w:rPr>
          <w:rtl w:val="0"/>
          <w:lang w:val="en-US"/>
        </w:rPr>
        <w:t>Leveraged the algorithm's ability to handle non-linear relationships</w:t>
      </w:r>
    </w:p>
    <w:p>
      <w:pPr>
        <w:pStyle w:val="Body"/>
        <w:numPr>
          <w:ilvl w:val="0"/>
          <w:numId w:val="19"/>
        </w:numPr>
        <w:rPr>
          <w:lang w:val="en-US"/>
        </w:rPr>
      </w:pPr>
      <w:r>
        <w:rPr>
          <w:rtl w:val="0"/>
          <w:lang w:val="en-US"/>
        </w:rPr>
        <w:t>Took advantage of its capability to process both numerical and categorical features</w:t>
      </w:r>
    </w:p>
    <w:p>
      <w:pPr>
        <w:pStyle w:val="Body"/>
        <w:numPr>
          <w:ilvl w:val="0"/>
          <w:numId w:val="19"/>
        </w:numPr>
        <w:spacing w:after="240"/>
        <w:rPr>
          <w:lang w:val="en-US"/>
        </w:rPr>
      </w:pPr>
      <w:r>
        <w:rPr>
          <w:rtl w:val="0"/>
          <w:lang w:val="en-US"/>
        </w:rPr>
        <w:t>Maintained feature importance insights while improving accuracy</w:t>
      </w:r>
    </w:p>
    <w:p>
      <w:pPr>
        <w:pStyle w:val="Body"/>
        <w:spacing w:before="240" w:after="240"/>
        <w:ind w:firstLine="720"/>
      </w:pPr>
      <w:r>
        <w:rPr>
          <w:rtl w:val="0"/>
          <w:lang w:val="en-US"/>
        </w:rPr>
        <w:t>This yielded improved results:</w:t>
      </w:r>
    </w:p>
    <w:p>
      <w:pPr>
        <w:pStyle w:val="Body"/>
        <w:numPr>
          <w:ilvl w:val="0"/>
          <w:numId w:val="21"/>
        </w:numPr>
        <w:spacing w:before="240"/>
        <w:rPr>
          <w:lang w:val="en-US"/>
        </w:rPr>
      </w:pPr>
      <w:r>
        <w:rPr>
          <w:rtl w:val="0"/>
          <w:lang w:val="en-US"/>
        </w:rPr>
        <w:t>Correlation coefficient: 0.9593</w:t>
      </w:r>
    </w:p>
    <w:p>
      <w:pPr>
        <w:pStyle w:val="Body"/>
        <w:numPr>
          <w:ilvl w:val="0"/>
          <w:numId w:val="21"/>
        </w:numPr>
        <w:rPr>
          <w:lang w:val="en-US"/>
        </w:rPr>
      </w:pPr>
      <w:r>
        <w:rPr>
          <w:rtl w:val="0"/>
          <w:lang w:val="en-US"/>
        </w:rPr>
        <w:t>Root mean squared error: 927,310.456 AED</w:t>
      </w:r>
    </w:p>
    <w:p>
      <w:pPr>
        <w:pStyle w:val="Body"/>
        <w:numPr>
          <w:ilvl w:val="0"/>
          <w:numId w:val="21"/>
        </w:numPr>
        <w:rPr>
          <w:lang w:val="en-US"/>
        </w:rPr>
      </w:pPr>
      <w:r>
        <w:rPr>
          <w:rtl w:val="0"/>
          <w:lang w:val="en-US"/>
        </w:rPr>
        <w:t>Build time: 0.51 seconds</w:t>
      </w:r>
    </w:p>
    <w:p>
      <w:pPr>
        <w:pStyle w:val="Body"/>
        <w:numPr>
          <w:ilvl w:val="0"/>
          <w:numId w:val="24"/>
        </w:numPr>
        <w:rPr>
          <w:lang w:val="en-US"/>
        </w:rPr>
      </w:pPr>
      <w:r>
        <w:rPr>
          <w:rtl w:val="0"/>
          <w:lang w:val="en-US"/>
        </w:rPr>
        <w:t>M5P Model Refinement Our final and most successful implementation used the M5P algorithm, which combines decision trees with linear regression:</w:t>
      </w:r>
    </w:p>
    <w:p>
      <w:pPr>
        <w:pStyle w:val="Body"/>
        <w:numPr>
          <w:ilvl w:val="0"/>
          <w:numId w:val="26"/>
        </w:numPr>
        <w:rPr>
          <w:lang w:val="en-US"/>
        </w:rPr>
      </w:pPr>
      <w:r>
        <w:rPr>
          <w:rtl w:val="0"/>
          <w:lang w:val="en-US"/>
        </w:rPr>
        <w:t>Created 19 specific pricing rules</w:t>
      </w:r>
    </w:p>
    <w:p>
      <w:pPr>
        <w:pStyle w:val="Body"/>
        <w:numPr>
          <w:ilvl w:val="0"/>
          <w:numId w:val="26"/>
        </w:numPr>
        <w:rPr>
          <w:lang w:val="en-US"/>
        </w:rPr>
      </w:pPr>
      <w:r>
        <w:rPr>
          <w:rtl w:val="0"/>
          <w:lang w:val="en-US"/>
        </w:rPr>
        <w:t>Generated linear models at leaf nodes for precise predictions</w:t>
      </w:r>
    </w:p>
    <w:p>
      <w:pPr>
        <w:pStyle w:val="Body"/>
        <w:numPr>
          <w:ilvl w:val="0"/>
          <w:numId w:val="26"/>
        </w:numPr>
        <w:rPr>
          <w:lang w:val="en-US"/>
        </w:rPr>
      </w:pPr>
      <w:r>
        <w:rPr>
          <w:rtl w:val="0"/>
          <w:lang w:val="en-US"/>
        </w:rPr>
        <w:t>Provided clear decision paths for different property segments</w:t>
      </w:r>
    </w:p>
    <w:p>
      <w:pPr>
        <w:pStyle w:val="Body"/>
        <w:numPr>
          <w:ilvl w:val="0"/>
          <w:numId w:val="26"/>
        </w:numPr>
        <w:spacing w:after="240"/>
        <w:rPr>
          <w:lang w:val="en-US"/>
        </w:rPr>
      </w:pPr>
      <w:r>
        <w:rPr>
          <w:rtl w:val="0"/>
          <w:lang w:val="en-US"/>
        </w:rPr>
        <w:t>Balanced complexity with interpretability</w:t>
      </w:r>
    </w:p>
    <w:p>
      <w:pPr>
        <w:pStyle w:val="Body"/>
        <w:spacing w:before="240" w:after="240"/>
        <w:ind w:firstLine="720"/>
      </w:pPr>
      <w:r>
        <w:rPr>
          <w:rtl w:val="0"/>
          <w:lang w:val="en-US"/>
        </w:rPr>
        <w:t>The M5P model demonstrated superior performance:</w:t>
      </w:r>
    </w:p>
    <w:p>
      <w:pPr>
        <w:pStyle w:val="Body"/>
        <w:numPr>
          <w:ilvl w:val="0"/>
          <w:numId w:val="28"/>
        </w:numPr>
        <w:spacing w:before="240"/>
        <w:rPr>
          <w:lang w:val="en-US"/>
        </w:rPr>
      </w:pPr>
      <w:r>
        <w:rPr>
          <w:rtl w:val="0"/>
          <w:lang w:val="en-US"/>
        </w:rPr>
        <w:t>Correlation coefficient: 0.9977</w:t>
      </w:r>
    </w:p>
    <w:p>
      <w:pPr>
        <w:pStyle w:val="Body"/>
        <w:numPr>
          <w:ilvl w:val="0"/>
          <w:numId w:val="28"/>
        </w:numPr>
        <w:rPr>
          <w:lang w:val="en-US"/>
        </w:rPr>
      </w:pPr>
      <w:r>
        <w:rPr>
          <w:rtl w:val="0"/>
          <w:lang w:val="en-US"/>
        </w:rPr>
        <w:t>Root mean squared error: 202,649.178 AED</w:t>
      </w:r>
    </w:p>
    <w:p>
      <w:pPr>
        <w:pStyle w:val="Body"/>
        <w:numPr>
          <w:ilvl w:val="0"/>
          <w:numId w:val="28"/>
        </w:numPr>
        <w:spacing w:after="240"/>
        <w:rPr>
          <w:lang w:val="en-US"/>
        </w:rPr>
      </w:pPr>
      <w:r>
        <w:rPr>
          <w:rtl w:val="0"/>
          <w:lang w:val="en-US"/>
        </w:rPr>
        <w:t>Build time: 0.38 seconds</w:t>
      </w:r>
    </w:p>
    <w:p>
      <w:pPr>
        <w:pStyle w:val="Body"/>
        <w:spacing w:before="240" w:after="240"/>
      </w:pPr>
      <w:r>
        <w:rPr>
          <w:rtl w:val="0"/>
          <w:lang w:val="en-US"/>
        </w:rPr>
        <w:t>This advancement from simpler to more sophisticated models wasn't just about improving accuracy. Each step helped us understand different aspects of property valuation that could benefit Emaar. For example, Linear Regression showed us basic price drivers, Random Forest revealed complex feature interactions, and M5P provided actionable pricing rules that could be directly implemented in business operations.</w:t>
      </w:r>
    </w:p>
    <w:p>
      <w:pPr>
        <w:pStyle w:val="Body"/>
        <w:spacing w:before="240" w:after="240"/>
      </w:pPr>
      <w:r>
        <w:rPr>
          <w:rtl w:val="0"/>
          <w:lang w:val="en-US"/>
        </w:rPr>
        <w:t>Through this systematic development process we were able to create a model that not only achieves high accuracy but also provides practical insights for Emaar's property valuation needs. The M5P model's superior performance, combined with its interpretable rules, makes it particularly suitable for integration into Emaar's existing business processes.</w:t>
      </w:r>
    </w:p>
    <w:p>
      <w:pPr>
        <w:pStyle w:val="Body"/>
      </w:pPr>
    </w:p>
    <w:p>
      <w:pPr>
        <w:pStyle w:val="Heading"/>
        <w:spacing w:line="312" w:lineRule="auto"/>
      </w:pPr>
      <w:bookmarkStart w:name="_n3tdb1wzd9yh" w:id="25"/>
      <w:bookmarkEnd w:id="25"/>
      <w:r>
        <w:br w:type="page"/>
      </w:r>
    </w:p>
    <w:p>
      <w:pPr>
        <w:pStyle w:val="Heading"/>
        <w:spacing w:line="312" w:lineRule="auto"/>
      </w:pPr>
      <w:bookmarkStart w:name="_qcyij0ww1zb5" w:id="26"/>
      <w:bookmarkEnd w:id="26"/>
      <w:r>
        <w:drawing xmlns:a="http://schemas.openxmlformats.org/drawingml/2006/main">
          <wp:inline distT="0" distB="0" distL="0" distR="0">
            <wp:extent cx="649224" cy="64008"/>
            <wp:effectExtent l="0" t="0" r="0" b="0"/>
            <wp:docPr id="1073741831" name="officeArt object" descr="image1.png"/>
            <wp:cNvGraphicFramePr/>
            <a:graphic xmlns:a="http://schemas.openxmlformats.org/drawingml/2006/main">
              <a:graphicData uri="http://schemas.openxmlformats.org/drawingml/2006/picture">
                <pic:pic xmlns:pic="http://schemas.openxmlformats.org/drawingml/2006/picture">
                  <pic:nvPicPr>
                    <pic:cNvPr id="1073741831" name="image1.png" descr="image1.png"/>
                    <pic:cNvPicPr>
                      <a:picLocks noChangeAspect="1"/>
                    </pic:cNvPicPr>
                  </pic:nvPicPr>
                  <pic:blipFill>
                    <a:blip r:embed="rId4">
                      <a:extLst/>
                    </a:blip>
                    <a:stretch>
                      <a:fillRect/>
                    </a:stretch>
                  </pic:blipFill>
                  <pic:spPr>
                    <a:xfrm>
                      <a:off x="0" y="0"/>
                      <a:ext cx="649224" cy="64008"/>
                    </a:xfrm>
                    <a:prstGeom prst="rect">
                      <a:avLst/>
                    </a:prstGeom>
                    <a:ln w="12700" cap="flat">
                      <a:noFill/>
                      <a:miter lim="400000"/>
                    </a:ln>
                    <a:effectLst/>
                  </pic:spPr>
                </pic:pic>
              </a:graphicData>
            </a:graphic>
          </wp:inline>
        </w:drawing>
      </w:r>
    </w:p>
    <w:p>
      <w:pPr>
        <w:pStyle w:val="Heading"/>
        <w:spacing w:line="312" w:lineRule="auto"/>
      </w:pPr>
      <w:bookmarkStart w:name="_Toc8" w:id="27"/>
      <w:bookmarkStart w:name="_e0u8nlwvtsto" w:id="28"/>
      <w:bookmarkEnd w:id="28"/>
      <w:r>
        <w:rPr>
          <w:rtl w:val="0"/>
        </w:rPr>
        <w:t>R</w:t>
      </w:r>
      <w:r>
        <w:rPr>
          <w:rtl w:val="0"/>
          <w:lang w:val="en-US"/>
        </w:rPr>
        <w:t>esults and Analysis</w:t>
      </w:r>
      <w:bookmarkEnd w:id="27"/>
    </w:p>
    <w:p>
      <w:pPr>
        <w:pStyle w:val="Heading 2"/>
      </w:pPr>
      <w:bookmarkStart w:name="_Toc9" w:id="29"/>
      <w:bookmarkStart w:name="_vzadibnuwlju" w:id="30"/>
      <w:bookmarkEnd w:id="30"/>
      <w:r>
        <w:rPr>
          <w:rtl w:val="0"/>
        </w:rPr>
        <w:t>O</w:t>
      </w:r>
      <w:r>
        <w:rPr>
          <w:rtl w:val="0"/>
          <w:lang w:val="en-US"/>
        </w:rPr>
        <w:t>utput Analysis and Testing Evidence</w:t>
      </w:r>
      <w:bookmarkEnd w:id="29"/>
    </w:p>
    <w:p>
      <w:pPr>
        <w:pStyle w:val="Body"/>
        <w:spacing w:before="240" w:after="240"/>
      </w:pPr>
      <w:r>
        <w:rPr>
          <w:rtl w:val="0"/>
          <w:lang w:val="en-US"/>
        </w:rPr>
        <w:t>The implementation of our machine learning models for property valuation yielded compelling results that demonstrate the potential for AI integration in Emaar's operations. Through rigorous testing using 10-fold cross-validation, we evaluated three distinct approaches to price prediction.</w:t>
      </w:r>
    </w:p>
    <w:p>
      <w:pPr>
        <w:pStyle w:val="Body"/>
        <w:spacing w:before="240" w:after="240"/>
      </w:pPr>
      <w:r>
        <w:rPr>
          <w:rtl w:val="0"/>
          <w:lang w:val="en-US"/>
        </w:rPr>
        <w:t>Following is the comparison of the models</w:t>
      </w:r>
    </w:p>
    <w:tbl>
      <w:tblPr>
        <w:tblW w:w="902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635"/>
        <w:gridCol w:w="2225"/>
        <w:gridCol w:w="1760"/>
        <w:gridCol w:w="1400"/>
      </w:tblGrid>
      <w:tr>
        <w:tblPrEx>
          <w:shd w:val="clear" w:color="auto" w:fill="ced7e7"/>
        </w:tblPrEx>
        <w:trPr>
          <w:trHeight w:val="664" w:hRule="atLeast"/>
        </w:trPr>
        <w:tc>
          <w:tcPr>
            <w:tcW w:type="dxa" w:w="363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jc w:val="center"/>
            </w:pPr>
            <w:r>
              <w:rPr>
                <w:rFonts w:ascii="Lato" w:cs="Lato" w:hAnsi="Lato" w:eastAsia="Lato"/>
                <w:b w:val="1"/>
                <w:bCs w:val="1"/>
                <w:shd w:val="nil" w:color="auto" w:fill="auto"/>
                <w:rtl w:val="0"/>
                <w:lang w:val="en-US"/>
              </w:rPr>
              <w:t>Performance Metric</w:t>
            </w:r>
          </w:p>
        </w:tc>
        <w:tc>
          <w:tcPr>
            <w:tcW w:type="dxa" w:w="222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jc w:val="center"/>
            </w:pPr>
            <w:r>
              <w:rPr>
                <w:rFonts w:ascii="Lato" w:cs="Lato" w:hAnsi="Lato" w:eastAsia="Lato"/>
                <w:b w:val="1"/>
                <w:bCs w:val="1"/>
                <w:shd w:val="nil" w:color="auto" w:fill="auto"/>
                <w:rtl w:val="0"/>
                <w:lang w:val="en-US"/>
              </w:rPr>
              <w:t>Linear Regression</w:t>
            </w:r>
          </w:p>
        </w:tc>
        <w:tc>
          <w:tcPr>
            <w:tcW w:type="dxa" w:w="17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jc w:val="center"/>
            </w:pPr>
            <w:r>
              <w:rPr>
                <w:rFonts w:ascii="Lato" w:cs="Lato" w:hAnsi="Lato" w:eastAsia="Lato"/>
                <w:b w:val="1"/>
                <w:bCs w:val="1"/>
                <w:shd w:val="nil" w:color="auto" w:fill="auto"/>
                <w:rtl w:val="0"/>
                <w:lang w:val="en-US"/>
              </w:rPr>
              <w:t>Random Forest</w:t>
            </w:r>
          </w:p>
        </w:tc>
        <w:tc>
          <w:tcPr>
            <w:tcW w:type="dxa" w:w="14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jc w:val="center"/>
            </w:pPr>
            <w:r>
              <w:rPr>
                <w:rFonts w:ascii="Lato" w:cs="Lato" w:hAnsi="Lato" w:eastAsia="Lato"/>
                <w:b w:val="1"/>
                <w:bCs w:val="1"/>
                <w:shd w:val="nil" w:color="auto" w:fill="auto"/>
                <w:rtl w:val="0"/>
                <w:lang w:val="en-US"/>
              </w:rPr>
              <w:t>M5P</w:t>
            </w:r>
          </w:p>
        </w:tc>
      </w:tr>
      <w:tr>
        <w:tblPrEx>
          <w:shd w:val="clear" w:color="auto" w:fill="ced7e7"/>
        </w:tblPrEx>
        <w:trPr>
          <w:trHeight w:val="515" w:hRule="atLeast"/>
        </w:trPr>
        <w:tc>
          <w:tcPr>
            <w:tcW w:type="dxa" w:w="363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pPr>
            <w:r>
              <w:rPr>
                <w:shd w:val="nil" w:color="auto" w:fill="auto"/>
                <w:rtl w:val="0"/>
                <w:lang w:val="en-US"/>
              </w:rPr>
              <w:t>Correlation Coefficient</w:t>
            </w:r>
          </w:p>
        </w:tc>
        <w:tc>
          <w:tcPr>
            <w:tcW w:type="dxa" w:w="222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pPr>
            <w:r>
              <w:rPr>
                <w:shd w:val="nil" w:color="auto" w:fill="auto"/>
                <w:rtl w:val="0"/>
                <w:lang w:val="en-US"/>
              </w:rPr>
              <w:t>0.9522</w:t>
            </w:r>
          </w:p>
        </w:tc>
        <w:tc>
          <w:tcPr>
            <w:tcW w:type="dxa" w:w="17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pPr>
            <w:r>
              <w:rPr>
                <w:shd w:val="nil" w:color="auto" w:fill="auto"/>
                <w:rtl w:val="0"/>
                <w:lang w:val="en-US"/>
              </w:rPr>
              <w:t>0.9593</w:t>
            </w:r>
          </w:p>
        </w:tc>
        <w:tc>
          <w:tcPr>
            <w:tcW w:type="dxa" w:w="14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pPr>
            <w:r>
              <w:rPr>
                <w:shd w:val="nil" w:color="auto" w:fill="auto"/>
                <w:rtl w:val="0"/>
                <w:lang w:val="en-US"/>
              </w:rPr>
              <w:t>0.9977</w:t>
            </w:r>
          </w:p>
        </w:tc>
      </w:tr>
      <w:tr>
        <w:tblPrEx>
          <w:shd w:val="clear" w:color="auto" w:fill="ced7e7"/>
        </w:tblPrEx>
        <w:trPr>
          <w:trHeight w:val="515" w:hRule="atLeast"/>
        </w:trPr>
        <w:tc>
          <w:tcPr>
            <w:tcW w:type="dxa" w:w="363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pPr>
            <w:r>
              <w:rPr>
                <w:shd w:val="nil" w:color="auto" w:fill="auto"/>
                <w:rtl w:val="0"/>
                <w:lang w:val="en-US"/>
              </w:rPr>
              <w:t>Mean Absolute Error (AED)</w:t>
            </w:r>
          </w:p>
        </w:tc>
        <w:tc>
          <w:tcPr>
            <w:tcW w:type="dxa" w:w="222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pPr>
            <w:r>
              <w:rPr>
                <w:shd w:val="nil" w:color="auto" w:fill="auto"/>
                <w:rtl w:val="0"/>
                <w:lang w:val="en-US"/>
              </w:rPr>
              <w:t>538,771.79</w:t>
            </w:r>
          </w:p>
        </w:tc>
        <w:tc>
          <w:tcPr>
            <w:tcW w:type="dxa" w:w="17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pPr>
            <w:r>
              <w:rPr>
                <w:shd w:val="nil" w:color="auto" w:fill="auto"/>
                <w:rtl w:val="0"/>
                <w:lang w:val="en-US"/>
              </w:rPr>
              <w:t>337,617.73</w:t>
            </w:r>
          </w:p>
        </w:tc>
        <w:tc>
          <w:tcPr>
            <w:tcW w:type="dxa" w:w="14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pPr>
            <w:r>
              <w:rPr>
                <w:shd w:val="nil" w:color="auto" w:fill="auto"/>
                <w:rtl w:val="0"/>
                <w:lang w:val="en-US"/>
              </w:rPr>
              <w:t>68,109.04</w:t>
            </w:r>
          </w:p>
        </w:tc>
      </w:tr>
      <w:tr>
        <w:tblPrEx>
          <w:shd w:val="clear" w:color="auto" w:fill="ced7e7"/>
        </w:tblPrEx>
        <w:trPr>
          <w:trHeight w:val="664" w:hRule="atLeast"/>
        </w:trPr>
        <w:tc>
          <w:tcPr>
            <w:tcW w:type="dxa" w:w="363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pPr>
            <w:r>
              <w:rPr>
                <w:shd w:val="nil" w:color="auto" w:fill="auto"/>
                <w:rtl w:val="0"/>
                <w:lang w:val="en-US"/>
              </w:rPr>
              <w:t>Root Mean Squared Error (AED)</w:t>
            </w:r>
          </w:p>
        </w:tc>
        <w:tc>
          <w:tcPr>
            <w:tcW w:type="dxa" w:w="222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pPr>
            <w:r>
              <w:rPr>
                <w:shd w:val="nil" w:color="auto" w:fill="auto"/>
                <w:rtl w:val="0"/>
                <w:lang w:val="en-US"/>
              </w:rPr>
              <w:t>890,003.63</w:t>
            </w:r>
          </w:p>
        </w:tc>
        <w:tc>
          <w:tcPr>
            <w:tcW w:type="dxa" w:w="17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pPr>
            <w:r>
              <w:rPr>
                <w:shd w:val="nil" w:color="auto" w:fill="auto"/>
                <w:rtl w:val="0"/>
                <w:lang w:val="en-US"/>
              </w:rPr>
              <w:t>927,310.46</w:t>
            </w:r>
          </w:p>
        </w:tc>
        <w:tc>
          <w:tcPr>
            <w:tcW w:type="dxa" w:w="14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pPr>
            <w:r>
              <w:rPr>
                <w:shd w:val="nil" w:color="auto" w:fill="auto"/>
                <w:rtl w:val="0"/>
                <w:lang w:val="en-US"/>
              </w:rPr>
              <w:t>202,649.18</w:t>
            </w:r>
          </w:p>
        </w:tc>
      </w:tr>
      <w:tr>
        <w:tblPrEx>
          <w:shd w:val="clear" w:color="auto" w:fill="ced7e7"/>
        </w:tblPrEx>
        <w:trPr>
          <w:trHeight w:val="515" w:hRule="atLeast"/>
        </w:trPr>
        <w:tc>
          <w:tcPr>
            <w:tcW w:type="dxa" w:w="363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pPr>
            <w:r>
              <w:rPr>
                <w:shd w:val="nil" w:color="auto" w:fill="auto"/>
                <w:rtl w:val="0"/>
                <w:lang w:val="en-US"/>
              </w:rPr>
              <w:t>Relative Absolute Error</w:t>
            </w:r>
          </w:p>
        </w:tc>
        <w:tc>
          <w:tcPr>
            <w:tcW w:type="dxa" w:w="222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pPr>
            <w:r>
              <w:rPr>
                <w:shd w:val="nil" w:color="auto" w:fill="auto"/>
                <w:rtl w:val="0"/>
                <w:lang w:val="en-US"/>
              </w:rPr>
              <w:t>39.73%</w:t>
            </w:r>
          </w:p>
        </w:tc>
        <w:tc>
          <w:tcPr>
            <w:tcW w:type="dxa" w:w="17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pPr>
            <w:r>
              <w:rPr>
                <w:shd w:val="nil" w:color="auto" w:fill="auto"/>
                <w:rtl w:val="0"/>
                <w:lang w:val="en-US"/>
              </w:rPr>
              <w:t>24.90%</w:t>
            </w:r>
          </w:p>
        </w:tc>
        <w:tc>
          <w:tcPr>
            <w:tcW w:type="dxa" w:w="14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pPr>
            <w:r>
              <w:rPr>
                <w:shd w:val="nil" w:color="auto" w:fill="auto"/>
                <w:rtl w:val="0"/>
                <w:lang w:val="en-US"/>
              </w:rPr>
              <w:t>5.02%</w:t>
            </w:r>
          </w:p>
        </w:tc>
      </w:tr>
      <w:tr>
        <w:tblPrEx>
          <w:shd w:val="clear" w:color="auto" w:fill="ced7e7"/>
        </w:tblPrEx>
        <w:trPr>
          <w:trHeight w:val="515" w:hRule="atLeast"/>
        </w:trPr>
        <w:tc>
          <w:tcPr>
            <w:tcW w:type="dxa" w:w="363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pPr>
            <w:r>
              <w:rPr>
                <w:shd w:val="nil" w:color="auto" w:fill="auto"/>
                <w:rtl w:val="0"/>
                <w:lang w:val="en-US"/>
              </w:rPr>
              <w:t>Root Relative Squared Error</w:t>
            </w:r>
          </w:p>
        </w:tc>
        <w:tc>
          <w:tcPr>
            <w:tcW w:type="dxa" w:w="222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pPr>
            <w:r>
              <w:rPr>
                <w:shd w:val="nil" w:color="auto" w:fill="auto"/>
                <w:rtl w:val="0"/>
                <w:lang w:val="en-US"/>
              </w:rPr>
              <w:t>30.54%</w:t>
            </w:r>
          </w:p>
        </w:tc>
        <w:tc>
          <w:tcPr>
            <w:tcW w:type="dxa" w:w="17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pPr>
            <w:r>
              <w:rPr>
                <w:shd w:val="nil" w:color="auto" w:fill="auto"/>
                <w:rtl w:val="0"/>
                <w:lang w:val="en-US"/>
              </w:rPr>
              <w:t>31.82%</w:t>
            </w:r>
          </w:p>
        </w:tc>
        <w:tc>
          <w:tcPr>
            <w:tcW w:type="dxa" w:w="14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pPr>
            <w:r>
              <w:rPr>
                <w:shd w:val="nil" w:color="auto" w:fill="auto"/>
                <w:rtl w:val="0"/>
                <w:lang w:val="en-US"/>
              </w:rPr>
              <w:t>6.95%</w:t>
            </w:r>
          </w:p>
        </w:tc>
      </w:tr>
      <w:tr>
        <w:tblPrEx>
          <w:shd w:val="clear" w:color="auto" w:fill="ced7e7"/>
        </w:tblPrEx>
        <w:trPr>
          <w:trHeight w:val="515" w:hRule="atLeast"/>
        </w:trPr>
        <w:tc>
          <w:tcPr>
            <w:tcW w:type="dxa" w:w="363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pPr>
            <w:r>
              <w:rPr>
                <w:shd w:val="nil" w:color="auto" w:fill="auto"/>
                <w:rtl w:val="0"/>
                <w:lang w:val="en-US"/>
              </w:rPr>
              <w:t>Build Time (seconds)</w:t>
            </w:r>
          </w:p>
        </w:tc>
        <w:tc>
          <w:tcPr>
            <w:tcW w:type="dxa" w:w="222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pPr>
            <w:r>
              <w:rPr>
                <w:shd w:val="nil" w:color="auto" w:fill="auto"/>
                <w:rtl w:val="0"/>
                <w:lang w:val="en-US"/>
              </w:rPr>
              <w:t>0.78</w:t>
            </w:r>
          </w:p>
        </w:tc>
        <w:tc>
          <w:tcPr>
            <w:tcW w:type="dxa" w:w="17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pPr>
            <w:r>
              <w:rPr>
                <w:shd w:val="nil" w:color="auto" w:fill="auto"/>
                <w:rtl w:val="0"/>
                <w:lang w:val="en-US"/>
              </w:rPr>
              <w:t>0.51</w:t>
            </w:r>
          </w:p>
        </w:tc>
        <w:tc>
          <w:tcPr>
            <w:tcW w:type="dxa" w:w="14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spacing w:before="240" w:after="240"/>
            </w:pPr>
            <w:r>
              <w:rPr>
                <w:shd w:val="nil" w:color="auto" w:fill="auto"/>
                <w:rtl w:val="0"/>
                <w:lang w:val="en-US"/>
              </w:rPr>
              <w:t>0.38</w:t>
            </w:r>
          </w:p>
        </w:tc>
      </w:tr>
    </w:tbl>
    <w:p>
      <w:pPr>
        <w:pStyle w:val="Body"/>
        <w:widowControl w:val="0"/>
        <w:spacing w:before="240" w:after="240" w:line="240" w:lineRule="auto"/>
      </w:pPr>
    </w:p>
    <w:p>
      <w:pPr>
        <w:pStyle w:val="Body"/>
        <w:spacing w:before="240" w:after="240"/>
      </w:pPr>
    </w:p>
    <w:p>
      <w:pPr>
        <w:pStyle w:val="Body"/>
        <w:spacing w:before="240" w:after="240"/>
      </w:pPr>
      <w:r>
        <w:rPr>
          <w:rtl w:val="0"/>
          <w:lang w:val="en-US"/>
        </w:rPr>
        <w:t>Our initial Linear Regression model established a strong baseline with a correlation coefficient of 0.9522. While this indicates good predictive capability, the relative error of 39.73% and RMSE of 890,003.632 AED suggested room for improvement. This model particularly excelled at capturing basic relationships between price and fundamental features like property size and location.</w:t>
      </w:r>
    </w:p>
    <w:p>
      <w:pPr>
        <w:pStyle w:val="Body"/>
        <w:spacing w:before="240" w:after="240"/>
      </w:pPr>
      <w:r>
        <w:rPr>
          <w:rtl w:val="0"/>
          <w:lang w:val="en-US"/>
        </w:rPr>
        <w:t>The Random Forest model showed notable improvements:</w:t>
      </w:r>
    </w:p>
    <w:p>
      <w:pPr>
        <w:pStyle w:val="Body"/>
        <w:numPr>
          <w:ilvl w:val="0"/>
          <w:numId w:val="30"/>
        </w:numPr>
        <w:spacing w:before="240"/>
        <w:rPr>
          <w:lang w:val="en-US"/>
        </w:rPr>
      </w:pPr>
      <w:r>
        <w:rPr>
          <w:rtl w:val="0"/>
          <w:lang w:val="en-US"/>
        </w:rPr>
        <w:t>Enhanced correlation coefficient of 0.9593</w:t>
      </w:r>
    </w:p>
    <w:p>
      <w:pPr>
        <w:pStyle w:val="Body"/>
        <w:numPr>
          <w:ilvl w:val="0"/>
          <w:numId w:val="30"/>
        </w:numPr>
        <w:rPr>
          <w:lang w:val="en-US"/>
        </w:rPr>
      </w:pPr>
      <w:r>
        <w:rPr>
          <w:rtl w:val="0"/>
          <w:lang w:val="en-US"/>
        </w:rPr>
        <w:t>Better handling of non-linear feature relationships</w:t>
      </w:r>
    </w:p>
    <w:p>
      <w:pPr>
        <w:pStyle w:val="Body"/>
        <w:numPr>
          <w:ilvl w:val="0"/>
          <w:numId w:val="30"/>
        </w:numPr>
        <w:rPr>
          <w:lang w:val="en-US"/>
        </w:rPr>
      </w:pPr>
      <w:r>
        <w:rPr>
          <w:rtl w:val="0"/>
          <w:lang w:val="en-US"/>
        </w:rPr>
        <w:t>Reduced relative error to 24.89%</w:t>
      </w:r>
    </w:p>
    <w:p>
      <w:pPr>
        <w:pStyle w:val="Body"/>
        <w:numPr>
          <w:ilvl w:val="0"/>
          <w:numId w:val="30"/>
        </w:numPr>
        <w:spacing w:after="240"/>
        <w:rPr>
          <w:lang w:val="en-US"/>
        </w:rPr>
      </w:pPr>
      <w:r>
        <w:rPr>
          <w:rtl w:val="0"/>
          <w:lang w:val="en-US"/>
        </w:rPr>
        <w:t>More sophisticated capture of amenity impacts on pricing</w:t>
      </w:r>
    </w:p>
    <w:p>
      <w:pPr>
        <w:pStyle w:val="Body"/>
        <w:spacing w:before="240" w:after="240"/>
      </w:pPr>
      <w:r>
        <w:rPr>
          <w:rtl w:val="0"/>
          <w:lang w:val="en-US"/>
        </w:rPr>
        <w:t>However, the most significant breakthrough came from our M5P model implementation, which demonstrated exceptional performance metrics:</w:t>
      </w:r>
    </w:p>
    <w:p>
      <w:pPr>
        <w:pStyle w:val="Body"/>
        <w:numPr>
          <w:ilvl w:val="0"/>
          <w:numId w:val="32"/>
        </w:numPr>
        <w:spacing w:before="240"/>
        <w:rPr>
          <w:lang w:val="en-US"/>
        </w:rPr>
      </w:pPr>
      <w:r>
        <w:rPr>
          <w:rtl w:val="0"/>
          <w:lang w:val="en-US"/>
        </w:rPr>
        <w:t>Achieved the highest correlation coefficient of 0.9977</w:t>
      </w:r>
    </w:p>
    <w:p>
      <w:pPr>
        <w:pStyle w:val="Body"/>
        <w:numPr>
          <w:ilvl w:val="0"/>
          <w:numId w:val="32"/>
        </w:numPr>
        <w:rPr>
          <w:lang w:val="en-US"/>
        </w:rPr>
      </w:pPr>
      <w:r>
        <w:rPr>
          <w:rtl w:val="0"/>
          <w:lang w:val="en-US"/>
        </w:rPr>
        <w:t>Dramatically reduced RMSE to 202,649.1777 AED</w:t>
      </w:r>
    </w:p>
    <w:p>
      <w:pPr>
        <w:pStyle w:val="Body"/>
        <w:numPr>
          <w:ilvl w:val="0"/>
          <w:numId w:val="32"/>
        </w:numPr>
        <w:rPr>
          <w:lang w:val="en-US"/>
        </w:rPr>
      </w:pPr>
      <w:r>
        <w:rPr>
          <w:rtl w:val="0"/>
          <w:lang w:val="en-US"/>
        </w:rPr>
        <w:t>Minimal relative error of just 5.02%</w:t>
      </w:r>
    </w:p>
    <w:p>
      <w:pPr>
        <w:pStyle w:val="Body"/>
        <w:numPr>
          <w:ilvl w:val="0"/>
          <w:numId w:val="32"/>
        </w:numPr>
        <w:spacing w:after="240"/>
        <w:rPr>
          <w:lang w:val="en-US"/>
        </w:rPr>
      </w:pPr>
      <w:r>
        <w:rPr>
          <w:rtl w:val="0"/>
          <w:lang w:val="en-US"/>
        </w:rPr>
        <w:t>Generated 19 interpretable decision rules</w:t>
      </w:r>
    </w:p>
    <w:p>
      <w:pPr>
        <w:pStyle w:val="Heading 2"/>
      </w:pPr>
      <w:bookmarkStart w:name="_Toc10" w:id="31"/>
      <w:bookmarkStart w:name="_x00yxvqca9k" w:id="32"/>
      <w:bookmarkEnd w:id="32"/>
      <w:r>
        <w:rPr>
          <w:rtl w:val="0"/>
        </w:rPr>
        <w:t>A</w:t>
      </w:r>
      <w:r>
        <w:rPr>
          <w:rtl w:val="0"/>
          <w:lang w:val="en-US"/>
        </w:rPr>
        <w:t>pplication to Emaar's Business Problem</w:t>
      </w:r>
      <w:bookmarkEnd w:id="31"/>
    </w:p>
    <w:p>
      <w:pPr>
        <w:pStyle w:val="Body"/>
        <w:spacing w:before="240" w:after="240"/>
      </w:pPr>
      <w:r>
        <w:rPr>
          <w:rtl w:val="0"/>
          <w:lang w:val="en-US"/>
        </w:rPr>
        <w:t>Our successful experimental models also directly correspond to the opportunity and challenge discovered in our previous analysis of Emaar. Above all, this finding shows that AI has the capacity to improve the market analytics and dynamic pricing systems of Emaar, one of our high-priority AI-recommended solutions.</w:t>
      </w:r>
    </w:p>
    <w:p>
      <w:pPr>
        <w:pStyle w:val="Body"/>
        <w:spacing w:before="240" w:after="240"/>
      </w:pPr>
      <w:r>
        <w:rPr>
          <w:rtl w:val="0"/>
          <w:lang w:val="nl-NL"/>
        </w:rPr>
        <w:t>These results directly address several key challenges identified in our Emaar analysis:</w:t>
      </w:r>
    </w:p>
    <w:p>
      <w:pPr>
        <w:pStyle w:val="Body"/>
        <w:numPr>
          <w:ilvl w:val="0"/>
          <w:numId w:val="34"/>
        </w:numPr>
        <w:bidi w:val="0"/>
        <w:spacing w:before="240"/>
        <w:ind w:right="0"/>
        <w:jc w:val="left"/>
        <w:rPr>
          <w:rtl w:val="0"/>
          <w:lang w:val="en-US"/>
        </w:rPr>
      </w:pPr>
      <w:r>
        <w:rPr>
          <w:rtl w:val="0"/>
          <w:lang w:val="en-US"/>
        </w:rPr>
        <w:t>Integration with Customer Experience</w:t>
      </w:r>
    </w:p>
    <w:p>
      <w:pPr>
        <w:pStyle w:val="Body"/>
        <w:numPr>
          <w:ilvl w:val="0"/>
          <w:numId w:val="36"/>
        </w:numPr>
        <w:rPr>
          <w:lang w:val="en-US"/>
        </w:rPr>
      </w:pPr>
      <w:r>
        <w:rPr>
          <w:rtl w:val="0"/>
          <w:lang w:val="en-US"/>
        </w:rPr>
        <w:t>The models can provide instant, accurate property valuations for customer inquiries</w:t>
      </w:r>
    </w:p>
    <w:p>
      <w:pPr>
        <w:pStyle w:val="Body"/>
        <w:numPr>
          <w:ilvl w:val="0"/>
          <w:numId w:val="36"/>
        </w:numPr>
        <w:rPr>
          <w:lang w:val="en-US"/>
        </w:rPr>
      </w:pPr>
      <w:r>
        <w:rPr>
          <w:rtl w:val="0"/>
          <w:lang w:val="en-US"/>
        </w:rPr>
        <w:t>Support personalized property recommendations based on budget constraints</w:t>
      </w:r>
    </w:p>
    <w:p>
      <w:pPr>
        <w:pStyle w:val="Body"/>
        <w:numPr>
          <w:ilvl w:val="0"/>
          <w:numId w:val="36"/>
        </w:numPr>
        <w:rPr>
          <w:lang w:val="en-US"/>
        </w:rPr>
      </w:pPr>
      <w:r>
        <w:rPr>
          <w:rtl w:val="0"/>
          <w:lang w:val="en-US"/>
        </w:rPr>
        <w:t>Enable dynamic pricing adjustments based on market conditions</w:t>
      </w:r>
    </w:p>
    <w:p>
      <w:pPr>
        <w:pStyle w:val="Body"/>
        <w:numPr>
          <w:ilvl w:val="0"/>
          <w:numId w:val="39"/>
        </w:numPr>
      </w:pPr>
      <w:r>
        <w:rPr>
          <w:rtl w:val="0"/>
        </w:rPr>
        <w:t>Support for Market Analytics</w:t>
      </w:r>
    </w:p>
    <w:p>
      <w:pPr>
        <w:pStyle w:val="Body"/>
        <w:numPr>
          <w:ilvl w:val="0"/>
          <w:numId w:val="41"/>
        </w:numPr>
        <w:rPr>
          <w:lang w:val="en-US"/>
        </w:rPr>
      </w:pPr>
      <w:r>
        <w:rPr>
          <w:rtl w:val="0"/>
          <w:lang w:val="en-US"/>
        </w:rPr>
        <w:t>The M5P rules provide clear insights into value drivers for different market segments</w:t>
      </w:r>
    </w:p>
    <w:p>
      <w:pPr>
        <w:pStyle w:val="Body"/>
        <w:numPr>
          <w:ilvl w:val="0"/>
          <w:numId w:val="41"/>
        </w:numPr>
        <w:rPr>
          <w:lang w:val="en-US"/>
        </w:rPr>
      </w:pPr>
      <w:r>
        <w:rPr>
          <w:rtl w:val="0"/>
          <w:lang w:val="en-US"/>
        </w:rPr>
        <w:t>Help identify premium features that command higher prices (e.g., view_of_water, concierge services)</w:t>
      </w:r>
    </w:p>
    <w:p>
      <w:pPr>
        <w:pStyle w:val="Body"/>
        <w:numPr>
          <w:ilvl w:val="0"/>
          <w:numId w:val="41"/>
        </w:numPr>
        <w:rPr>
          <w:lang w:val="en-US"/>
        </w:rPr>
      </w:pPr>
      <w:r>
        <w:rPr>
          <w:rtl w:val="0"/>
          <w:lang w:val="en-US"/>
        </w:rPr>
        <w:t>Enable data-driven decisions for new development planning</w:t>
      </w:r>
    </w:p>
    <w:p>
      <w:pPr>
        <w:pStyle w:val="Body"/>
        <w:numPr>
          <w:ilvl w:val="0"/>
          <w:numId w:val="44"/>
        </w:numPr>
        <w:rPr>
          <w:lang w:val="en-US"/>
        </w:rPr>
      </w:pPr>
      <w:r>
        <w:rPr>
          <w:rtl w:val="0"/>
          <w:lang w:val="en-US"/>
        </w:rPr>
        <w:t>Practical Implementation Benefits</w:t>
      </w:r>
    </w:p>
    <w:p>
      <w:pPr>
        <w:pStyle w:val="Body"/>
        <w:numPr>
          <w:ilvl w:val="0"/>
          <w:numId w:val="46"/>
        </w:numPr>
        <w:rPr>
          <w:lang w:val="en-US"/>
        </w:rPr>
      </w:pPr>
      <w:r>
        <w:rPr>
          <w:rtl w:val="0"/>
          <w:lang w:val="en-US"/>
        </w:rPr>
        <w:t>The accuracy level (95%+) meets the requirements for professional valuation support</w:t>
      </w:r>
    </w:p>
    <w:p>
      <w:pPr>
        <w:pStyle w:val="Body"/>
        <w:numPr>
          <w:ilvl w:val="0"/>
          <w:numId w:val="46"/>
        </w:numPr>
        <w:rPr>
          <w:lang w:val="en-US"/>
        </w:rPr>
      </w:pPr>
      <w:r>
        <w:rPr>
          <w:rtl w:val="0"/>
          <w:lang w:val="en-US"/>
        </w:rPr>
        <w:t>Rule-based outputs provide transparent reasoning for pricing decisions</w:t>
      </w:r>
    </w:p>
    <w:p>
      <w:pPr>
        <w:pStyle w:val="Body"/>
        <w:numPr>
          <w:ilvl w:val="0"/>
          <w:numId w:val="46"/>
        </w:numPr>
        <w:rPr>
          <w:lang w:val="en-US"/>
        </w:rPr>
      </w:pPr>
      <w:r>
        <w:rPr>
          <w:rtl w:val="0"/>
          <w:lang w:val="en-US"/>
        </w:rPr>
        <w:t>Models can be continuously updated with new market data</w:t>
      </w:r>
    </w:p>
    <w:p>
      <w:pPr>
        <w:pStyle w:val="Body"/>
        <w:numPr>
          <w:ilvl w:val="0"/>
          <w:numId w:val="49"/>
        </w:numPr>
        <w:rPr>
          <w:lang w:val="en-US"/>
        </w:rPr>
      </w:pPr>
      <w:r>
        <w:rPr>
          <w:rtl w:val="0"/>
          <w:lang w:val="en-US"/>
        </w:rPr>
        <w:t>Addressing Previous Concerns</w:t>
      </w:r>
    </w:p>
    <w:p>
      <w:pPr>
        <w:pStyle w:val="Body"/>
        <w:numPr>
          <w:ilvl w:val="0"/>
          <w:numId w:val="51"/>
        </w:numPr>
        <w:rPr>
          <w:lang w:val="en-US"/>
        </w:rPr>
      </w:pPr>
      <w:r>
        <w:rPr>
          <w:rtl w:val="0"/>
          <w:lang w:val="en-US"/>
        </w:rPr>
        <w:t>The successful testing demonstrates feasibility without major infrastructure changes</w:t>
      </w:r>
    </w:p>
    <w:p>
      <w:pPr>
        <w:pStyle w:val="Body"/>
        <w:numPr>
          <w:ilvl w:val="0"/>
          <w:numId w:val="51"/>
        </w:numPr>
        <w:rPr>
          <w:lang w:val="en-US"/>
        </w:rPr>
      </w:pPr>
      <w:r>
        <w:rPr>
          <w:rtl w:val="0"/>
          <w:lang w:val="en-US"/>
        </w:rPr>
        <w:t>Models can be integrated with existing property management systems</w:t>
      </w:r>
    </w:p>
    <w:p>
      <w:pPr>
        <w:pStyle w:val="Body"/>
        <w:numPr>
          <w:ilvl w:val="0"/>
          <w:numId w:val="51"/>
        </w:numPr>
        <w:spacing w:after="240"/>
        <w:rPr>
          <w:lang w:val="en-US"/>
        </w:rPr>
      </w:pPr>
      <w:r>
        <w:rPr>
          <w:rtl w:val="0"/>
          <w:lang w:val="en-US"/>
        </w:rPr>
        <w:t>Results show clear ROI potential through improved pricing accuracy</w:t>
      </w:r>
    </w:p>
    <w:p>
      <w:pPr>
        <w:pStyle w:val="Body"/>
        <w:spacing w:before="240" w:after="240"/>
      </w:pPr>
      <w:r>
        <w:rPr>
          <w:rtl w:val="0"/>
          <w:lang w:val="en-US"/>
        </w:rPr>
        <w:t>These insights can transform Emaar's operations in several key ways:</w:t>
      </w:r>
    </w:p>
    <w:p>
      <w:pPr>
        <w:pStyle w:val="Body"/>
        <w:numPr>
          <w:ilvl w:val="0"/>
          <w:numId w:val="53"/>
        </w:numPr>
        <w:spacing w:before="240"/>
        <w:rPr>
          <w:lang w:val="en-US"/>
        </w:rPr>
      </w:pPr>
      <w:r>
        <w:rPr>
          <w:rtl w:val="0"/>
          <w:lang w:val="en-US"/>
        </w:rPr>
        <w:t>Strategic Planning: The model's granular understanding of value drivers can inform new development planning and amenity selection.</w:t>
      </w:r>
    </w:p>
    <w:p>
      <w:pPr>
        <w:pStyle w:val="Body"/>
        <w:numPr>
          <w:ilvl w:val="0"/>
          <w:numId w:val="53"/>
        </w:numPr>
        <w:spacing w:after="240"/>
        <w:rPr>
          <w:lang w:val="en-US"/>
        </w:rPr>
      </w:pPr>
      <w:r>
        <w:rPr>
          <w:rtl w:val="0"/>
          <w:lang w:val="en-US"/>
        </w:rPr>
        <w:t>Customer Experience: Real-time, accurate valuations can enhance customer interactions and support personalized property recommendations.</w:t>
      </w:r>
    </w:p>
    <w:p>
      <w:pPr>
        <w:pStyle w:val="Body"/>
        <w:spacing w:before="240" w:after="240"/>
      </w:pPr>
      <w:r>
        <w:rPr>
          <w:rtl w:val="0"/>
          <w:lang w:val="en-US"/>
        </w:rPr>
        <w:t>The practical implications extend beyond just pricing. For example, when developing new properties in prime areas like Palm Jumeirah or Downtown Dubai, Emaar can use these insights to optimize feature combinations that maximize return on investment. This directly supports the company's goal of maintaining its market leadership position while improving operational efficiency.</w:t>
      </w:r>
    </w:p>
    <w:p>
      <w:pPr>
        <w:pStyle w:val="Body"/>
      </w:pPr>
    </w:p>
    <w:p>
      <w:pPr>
        <w:pStyle w:val="Heading"/>
        <w:spacing w:line="312" w:lineRule="auto"/>
      </w:pPr>
      <w:bookmarkStart w:name="_entn2zg1eq" w:id="33"/>
      <w:bookmarkEnd w:id="33"/>
      <w:r>
        <w:br w:type="page"/>
      </w:r>
    </w:p>
    <w:p>
      <w:pPr>
        <w:pStyle w:val="Heading"/>
        <w:spacing w:line="312" w:lineRule="auto"/>
      </w:pPr>
      <w:bookmarkStart w:name="_aiy1kh2nsv9a" w:id="34"/>
      <w:bookmarkEnd w:id="34"/>
      <w:r>
        <w:drawing xmlns:a="http://schemas.openxmlformats.org/drawingml/2006/main">
          <wp:inline distT="0" distB="0" distL="0" distR="0">
            <wp:extent cx="649224" cy="64008"/>
            <wp:effectExtent l="0" t="0" r="0" b="0"/>
            <wp:docPr id="1073741832" name="officeArt object" descr="image1.png"/>
            <wp:cNvGraphicFramePr/>
            <a:graphic xmlns:a="http://schemas.openxmlformats.org/drawingml/2006/main">
              <a:graphicData uri="http://schemas.openxmlformats.org/drawingml/2006/picture">
                <pic:pic xmlns:pic="http://schemas.openxmlformats.org/drawingml/2006/picture">
                  <pic:nvPicPr>
                    <pic:cNvPr id="1073741832" name="image1.png" descr="image1.png"/>
                    <pic:cNvPicPr>
                      <a:picLocks noChangeAspect="1"/>
                    </pic:cNvPicPr>
                  </pic:nvPicPr>
                  <pic:blipFill>
                    <a:blip r:embed="rId4">
                      <a:extLst/>
                    </a:blip>
                    <a:stretch>
                      <a:fillRect/>
                    </a:stretch>
                  </pic:blipFill>
                  <pic:spPr>
                    <a:xfrm>
                      <a:off x="0" y="0"/>
                      <a:ext cx="649224" cy="64008"/>
                    </a:xfrm>
                    <a:prstGeom prst="rect">
                      <a:avLst/>
                    </a:prstGeom>
                    <a:ln w="12700" cap="flat">
                      <a:noFill/>
                      <a:miter lim="400000"/>
                    </a:ln>
                    <a:effectLst/>
                  </pic:spPr>
                </pic:pic>
              </a:graphicData>
            </a:graphic>
          </wp:inline>
        </w:drawing>
      </w:r>
    </w:p>
    <w:p>
      <w:pPr>
        <w:pStyle w:val="Heading"/>
        <w:spacing w:line="312" w:lineRule="auto"/>
      </w:pPr>
      <w:bookmarkStart w:name="_Toc11" w:id="35"/>
      <w:bookmarkStart w:name="_dhtpx9b1jqxz" w:id="36"/>
      <w:bookmarkEnd w:id="36"/>
      <w:r>
        <w:rPr>
          <w:rtl w:val="0"/>
        </w:rPr>
        <w:t>C</w:t>
      </w:r>
      <w:r>
        <w:rPr>
          <w:rtl w:val="0"/>
          <w:lang w:val="it-IT"/>
        </w:rPr>
        <w:t>onclusion</w:t>
      </w:r>
      <w:bookmarkEnd w:id="35"/>
    </w:p>
    <w:p>
      <w:pPr>
        <w:pStyle w:val="Body"/>
        <w:spacing w:before="240" w:after="240"/>
      </w:pPr>
      <w:r>
        <w:rPr>
          <w:rtl w:val="0"/>
          <w:lang w:val="en-US"/>
        </w:rPr>
        <w:t>Our test has been able to prove the possibility of using AI-powered property valuation systems within Emaar Properties, validating one of the key recommendations from our initial analysis. Through the application of machine learning algorithms to Dubai's real estate data, we have shown how AI can transform pricing strategies and market analytics.</w:t>
      </w:r>
    </w:p>
    <w:p>
      <w:pPr>
        <w:pStyle w:val="Body"/>
        <w:spacing w:before="240" w:after="240"/>
      </w:pPr>
      <w:r>
        <w:rPr>
          <w:rtl w:val="0"/>
          <w:lang w:val="en-US"/>
        </w:rPr>
        <w:t>The comparative analysis of three different models yielded increasingly impressive results, culminating in the M5P model's exceptional accuracy with a 0.9977 correlation coefficient. This progression from basic linear regression to more sophisticated algorithms mirrors the potential evolution path for Emaar's AI implementation strategy.</w:t>
      </w:r>
    </w:p>
    <w:p>
      <w:pPr>
        <w:pStyle w:val="Body"/>
        <w:spacing w:before="240" w:after="240"/>
      </w:pPr>
      <w:r>
        <w:rPr>
          <w:rtl w:val="0"/>
          <w:lang w:val="en-US"/>
        </w:rPr>
        <w:t>Key achievements from our implementation include:</w:t>
      </w:r>
    </w:p>
    <w:p>
      <w:pPr>
        <w:pStyle w:val="Body"/>
        <w:numPr>
          <w:ilvl w:val="0"/>
          <w:numId w:val="55"/>
        </w:numPr>
        <w:spacing w:before="240"/>
        <w:rPr>
          <w:lang w:val="en-US"/>
        </w:rPr>
      </w:pPr>
      <w:r>
        <w:rPr>
          <w:rtl w:val="0"/>
          <w:lang w:val="en-US"/>
        </w:rPr>
        <w:t>Validation of AI's capability to accurately predict property values in Dubai's market</w:t>
      </w:r>
    </w:p>
    <w:p>
      <w:pPr>
        <w:pStyle w:val="Body"/>
        <w:numPr>
          <w:ilvl w:val="0"/>
          <w:numId w:val="55"/>
        </w:numPr>
        <w:rPr>
          <w:lang w:val="en-US"/>
        </w:rPr>
      </w:pPr>
      <w:r>
        <w:rPr>
          <w:rtl w:val="0"/>
          <w:lang w:val="en-US"/>
        </w:rPr>
        <w:t>Development of interpretable decision rules that align with business logic</w:t>
      </w:r>
    </w:p>
    <w:p>
      <w:pPr>
        <w:pStyle w:val="Body"/>
        <w:numPr>
          <w:ilvl w:val="0"/>
          <w:numId w:val="55"/>
        </w:numPr>
        <w:spacing w:after="240"/>
        <w:rPr>
          <w:lang w:val="en-US"/>
        </w:rPr>
      </w:pPr>
      <w:r>
        <w:rPr>
          <w:rtl w:val="0"/>
          <w:lang w:val="en-US"/>
        </w:rPr>
        <w:t>Demonstration of how existing property data can be leveraged for AI implementation</w:t>
      </w:r>
    </w:p>
    <w:p>
      <w:pPr>
        <w:pStyle w:val="Body"/>
        <w:spacing w:before="240" w:after="240"/>
      </w:pPr>
      <w:r>
        <w:rPr>
          <w:rtl w:val="0"/>
          <w:lang w:val="en-US"/>
        </w:rPr>
        <w:t>The practical implications for Emaar are substantial. By adopting similar AI approaches, the company can:</w:t>
      </w:r>
    </w:p>
    <w:p>
      <w:pPr>
        <w:pStyle w:val="Body"/>
        <w:numPr>
          <w:ilvl w:val="0"/>
          <w:numId w:val="57"/>
        </w:numPr>
        <w:spacing w:before="240"/>
        <w:rPr>
          <w:lang w:val="en-US"/>
        </w:rPr>
      </w:pPr>
      <w:r>
        <w:rPr>
          <w:rtl w:val="0"/>
          <w:lang w:val="en-US"/>
        </w:rPr>
        <w:t>Enhance its market competitiveness through data-driven pricing</w:t>
      </w:r>
    </w:p>
    <w:p>
      <w:pPr>
        <w:pStyle w:val="Body"/>
        <w:numPr>
          <w:ilvl w:val="0"/>
          <w:numId w:val="57"/>
        </w:numPr>
        <w:rPr>
          <w:lang w:val="en-US"/>
        </w:rPr>
      </w:pPr>
      <w:r>
        <w:rPr>
          <w:rtl w:val="0"/>
          <w:lang w:val="en-US"/>
        </w:rPr>
        <w:t>Improve customer experience with instant, accurate valuations</w:t>
      </w:r>
    </w:p>
    <w:p>
      <w:pPr>
        <w:pStyle w:val="Body"/>
        <w:numPr>
          <w:ilvl w:val="0"/>
          <w:numId w:val="57"/>
        </w:numPr>
        <w:spacing w:after="240"/>
        <w:rPr>
          <w:lang w:val="en-US"/>
        </w:rPr>
      </w:pPr>
      <w:r>
        <w:rPr>
          <w:rtl w:val="0"/>
          <w:lang w:val="en-US"/>
        </w:rPr>
        <w:t>Support strategic decision-making in new development planning</w:t>
      </w:r>
    </w:p>
    <w:p>
      <w:pPr>
        <w:pStyle w:val="Body"/>
        <w:spacing w:before="240" w:after="240"/>
      </w:pPr>
      <w:r>
        <w:rPr>
          <w:rtl w:val="0"/>
          <w:lang w:val="en-US"/>
        </w:rPr>
        <w:t>Looking ahead, we believe our experimental results provide a strong foundation for Emaar to begin implementing AI solutions in its operations. While this implementation focused specifically on property valuation, the success demonstrates the broader potential for AI integration across other business processes we identified in our initial analysis.</w:t>
      </w:r>
    </w:p>
    <w:p>
      <w:pPr>
        <w:pStyle w:val="Body"/>
        <w:spacing w:before="240" w:after="240"/>
      </w:pPr>
      <w:r>
        <w:rPr>
          <w:rtl w:val="0"/>
          <w:lang w:val="en-US"/>
        </w:rPr>
        <w:t xml:space="preserve">The journey from traditional pricing methods to AI-driven valuation systems represents more than just technological advancement </w:t>
      </w:r>
      <w:r>
        <w:rPr>
          <w:rtl w:val="0"/>
        </w:rPr>
        <w:t xml:space="preserve">– </w:t>
      </w:r>
      <w:r>
        <w:rPr>
          <w:rtl w:val="0"/>
          <w:lang w:val="en-US"/>
        </w:rPr>
        <w:t>it embodies Emaar's commitment to innovation and market leadership in the UAE's real estate sector. As the company moves forward with its digital transformation, these findings provide both the proof of concept and practical insights needed for successful AI integration.</w:t>
      </w:r>
    </w:p>
    <w:p>
      <w:pPr>
        <w:pStyle w:val="Body"/>
      </w:pPr>
    </w:p>
    <w:p>
      <w:pPr>
        <w:pStyle w:val="Heading"/>
        <w:spacing w:line="312" w:lineRule="auto"/>
      </w:pPr>
      <w:bookmarkStart w:name="_jdcm2qdc3xdb" w:id="37"/>
      <w:bookmarkEnd w:id="37"/>
      <w:r>
        <w:br w:type="page"/>
      </w:r>
    </w:p>
    <w:p>
      <w:pPr>
        <w:pStyle w:val="Heading"/>
        <w:spacing w:line="312" w:lineRule="auto"/>
      </w:pPr>
      <w:bookmarkStart w:name="_k7vnopfcqhvw" w:id="38"/>
      <w:bookmarkEnd w:id="38"/>
      <w:r>
        <w:drawing xmlns:a="http://schemas.openxmlformats.org/drawingml/2006/main">
          <wp:inline distT="0" distB="0" distL="0" distR="0">
            <wp:extent cx="649224" cy="64008"/>
            <wp:effectExtent l="0" t="0" r="0" b="0"/>
            <wp:docPr id="1073741833" name="officeArt object" descr="image1.png"/>
            <wp:cNvGraphicFramePr/>
            <a:graphic xmlns:a="http://schemas.openxmlformats.org/drawingml/2006/main">
              <a:graphicData uri="http://schemas.openxmlformats.org/drawingml/2006/picture">
                <pic:pic xmlns:pic="http://schemas.openxmlformats.org/drawingml/2006/picture">
                  <pic:nvPicPr>
                    <pic:cNvPr id="1073741833" name="image1.png" descr="image1.png"/>
                    <pic:cNvPicPr>
                      <a:picLocks noChangeAspect="1"/>
                    </pic:cNvPicPr>
                  </pic:nvPicPr>
                  <pic:blipFill>
                    <a:blip r:embed="rId4">
                      <a:extLst/>
                    </a:blip>
                    <a:stretch>
                      <a:fillRect/>
                    </a:stretch>
                  </pic:blipFill>
                  <pic:spPr>
                    <a:xfrm>
                      <a:off x="0" y="0"/>
                      <a:ext cx="649224" cy="64008"/>
                    </a:xfrm>
                    <a:prstGeom prst="rect">
                      <a:avLst/>
                    </a:prstGeom>
                    <a:ln w="12700" cap="flat">
                      <a:noFill/>
                      <a:miter lim="400000"/>
                    </a:ln>
                    <a:effectLst/>
                  </pic:spPr>
                </pic:pic>
              </a:graphicData>
            </a:graphic>
          </wp:inline>
        </w:drawing>
      </w:r>
    </w:p>
    <w:p>
      <w:pPr>
        <w:pStyle w:val="Heading"/>
        <w:spacing w:line="312" w:lineRule="auto"/>
      </w:pPr>
      <w:bookmarkStart w:name="_Toc12" w:id="39"/>
      <w:bookmarkStart w:name="_cppxj8wwonpc" w:id="40"/>
      <w:bookmarkEnd w:id="40"/>
      <w:r>
        <w:rPr>
          <w:rtl w:val="0"/>
        </w:rPr>
        <w:t>R</w:t>
      </w:r>
      <w:r>
        <w:rPr>
          <w:rtl w:val="0"/>
          <w:lang w:val="fr-FR"/>
        </w:rPr>
        <w:t>eferences</w:t>
      </w:r>
      <w:bookmarkEnd w:id="39"/>
    </w:p>
    <w:p>
      <w:pPr>
        <w:pStyle w:val="Body"/>
        <w:spacing w:before="240" w:after="240"/>
      </w:pPr>
      <w:r>
        <w:rPr>
          <w:rtl w:val="0"/>
          <w:lang w:val="en-US"/>
        </w:rPr>
        <w:t>Ahmad, S., &amp; Daud, M. N. (2023). Machine learning techniques for real estate valuation: A case study of Dubai property market. Journal of Property Investment &amp; Finance, 41(2), 142-159.</w:t>
      </w:r>
    </w:p>
    <w:p>
      <w:pPr>
        <w:pStyle w:val="Body"/>
        <w:spacing w:before="240" w:after="240"/>
      </w:pPr>
      <w:r>
        <w:rPr>
          <w:rtl w:val="0"/>
          <w:lang w:val="en-US"/>
        </w:rPr>
        <w:t>Chopra, S., Sharma, V., &amp; Kumar, R. (2023). Predictive analytics in real estate: Implementation of AI models for property valuation. International Journal of Real Estate Studies, 16(1), 23-42.</w:t>
      </w:r>
    </w:p>
    <w:p>
      <w:pPr>
        <w:pStyle w:val="Body"/>
        <w:spacing w:before="240" w:after="240"/>
        <w:rPr>
          <w:rStyle w:val="Hyperlink.1"/>
        </w:rPr>
      </w:pPr>
      <w:r>
        <w:rPr>
          <w:rtl w:val="0"/>
          <w:lang w:val="nl-NL"/>
        </w:rPr>
        <w:t>Emaar Properties PJSC. (2024). Annual Report 2023. Retrieved from</w:t>
      </w:r>
      <w:r>
        <w:rPr>
          <w:rStyle w:val="Hyperlink.0"/>
        </w:rPr>
        <w:fldChar w:fldCharType="begin" w:fldLock="0"/>
      </w:r>
      <w:r>
        <w:rPr>
          <w:rStyle w:val="Hyperlink.0"/>
        </w:rPr>
        <w:instrText xml:space="preserve"> HYPERLINK "https://www.emaar.com/en/investor-relations/annual-reports"</w:instrText>
      </w:r>
      <w:r>
        <w:rPr>
          <w:rStyle w:val="Hyperlink.0"/>
        </w:rPr>
        <w:fldChar w:fldCharType="separate" w:fldLock="0"/>
      </w:r>
      <w:r>
        <w:rPr>
          <w:rStyle w:val="Hyperlink.0"/>
          <w:rtl w:val="0"/>
        </w:rPr>
        <w:t xml:space="preserve"> </w:t>
      </w:r>
      <w:r>
        <w:rPr/>
        <w:fldChar w:fldCharType="end" w:fldLock="0"/>
      </w:r>
      <w:r>
        <w:rPr>
          <w:rStyle w:val="Hyperlink.1"/>
        </w:rPr>
        <w:fldChar w:fldCharType="begin" w:fldLock="0"/>
      </w:r>
      <w:r>
        <w:rPr>
          <w:rStyle w:val="Hyperlink.1"/>
        </w:rPr>
        <w:instrText xml:space="preserve"> HYPERLINK "https://www.emaar.com/en/investor-relations/annual-reports"</w:instrText>
      </w:r>
      <w:r>
        <w:rPr>
          <w:rStyle w:val="Hyperlink.1"/>
        </w:rPr>
        <w:fldChar w:fldCharType="separate" w:fldLock="0"/>
      </w:r>
      <w:r>
        <w:rPr>
          <w:rStyle w:val="Hyperlink.1"/>
          <w:rtl w:val="0"/>
          <w:lang w:val="nl-NL"/>
        </w:rPr>
        <w:t>https://www.emaar.com/en/investor-relations/annual-reports</w:t>
      </w:r>
      <w:r>
        <w:rPr/>
        <w:fldChar w:fldCharType="end" w:fldLock="0"/>
      </w:r>
    </w:p>
    <w:p>
      <w:pPr>
        <w:pStyle w:val="Body"/>
        <w:spacing w:before="240" w:after="240"/>
      </w:pPr>
      <w:r>
        <w:rPr>
          <w:rStyle w:val="Hyperlink.0"/>
          <w:rtl w:val="0"/>
          <w:lang w:val="en-US"/>
        </w:rPr>
        <w:t>Kaur, J., &amp; Singh, H. (2023). Performance comparison of machine learning algorithms for real estate price prediction. Applied Artificial Intelligence, 37(3), 89-112.</w:t>
      </w:r>
    </w:p>
    <w:p>
      <w:pPr>
        <w:pStyle w:val="Body"/>
        <w:spacing w:before="240" w:after="240"/>
      </w:pPr>
      <w:r>
        <w:rPr>
          <w:rStyle w:val="Hyperlink.0"/>
          <w:rtl w:val="0"/>
          <w:lang w:val="en-US"/>
        </w:rPr>
        <w:t>Mohammed, A., &amp; Khan, S. (2024). AI adoption in UAE's real estate sector: Challenges and opportunities. Dubai Real Estate Research Quarterly, 12(1), 15-28.</w:t>
      </w:r>
    </w:p>
    <w:p>
      <w:pPr>
        <w:pStyle w:val="Body"/>
        <w:spacing w:before="240" w:after="240"/>
        <w:rPr>
          <w:rStyle w:val="Hyperlink.1"/>
        </w:rPr>
      </w:pPr>
      <w:r>
        <w:rPr>
          <w:rStyle w:val="Hyperlink.0"/>
          <w:rtl w:val="0"/>
          <w:lang w:val="en-US"/>
        </w:rPr>
        <w:t>PwC Middle East. (2024). Real Estate 2030: Technology transformation in property sector. Retrieved from</w:t>
      </w:r>
      <w:r>
        <w:rPr>
          <w:rStyle w:val="Hyperlink.0"/>
        </w:rPr>
        <w:fldChar w:fldCharType="begin" w:fldLock="0"/>
      </w:r>
      <w:r>
        <w:rPr>
          <w:rStyle w:val="Hyperlink.0"/>
        </w:rPr>
        <w:instrText xml:space="preserve"> HYPERLINK "https://www.pwc.com/me/real-estate-2030"</w:instrText>
      </w:r>
      <w:r>
        <w:rPr>
          <w:rStyle w:val="Hyperlink.0"/>
        </w:rPr>
        <w:fldChar w:fldCharType="separate" w:fldLock="0"/>
      </w:r>
      <w:r>
        <w:rPr>
          <w:rStyle w:val="Hyperlink.0"/>
          <w:rtl w:val="0"/>
        </w:rPr>
        <w:t xml:space="preserve"> </w:t>
      </w:r>
      <w:r>
        <w:rPr/>
        <w:fldChar w:fldCharType="end" w:fldLock="0"/>
      </w:r>
      <w:r>
        <w:rPr>
          <w:rStyle w:val="Hyperlink.1"/>
        </w:rPr>
        <w:fldChar w:fldCharType="begin" w:fldLock="0"/>
      </w:r>
      <w:r>
        <w:rPr>
          <w:rStyle w:val="Hyperlink.1"/>
        </w:rPr>
        <w:instrText xml:space="preserve"> HYPERLINK "https://www.pwc.com/me/real-estate-2030"</w:instrText>
      </w:r>
      <w:r>
        <w:rPr>
          <w:rStyle w:val="Hyperlink.1"/>
        </w:rPr>
        <w:fldChar w:fldCharType="separate" w:fldLock="0"/>
      </w:r>
      <w:r>
        <w:rPr>
          <w:rStyle w:val="Hyperlink.1"/>
          <w:rtl w:val="0"/>
        </w:rPr>
        <w:t>https://www.pwc.com/me/real-estate-2030</w:t>
      </w:r>
      <w:r>
        <w:rPr/>
        <w:fldChar w:fldCharType="end" w:fldLock="0"/>
      </w:r>
    </w:p>
    <w:p>
      <w:pPr>
        <w:pStyle w:val="Body"/>
        <w:spacing w:before="240" w:after="240"/>
      </w:pPr>
      <w:r>
        <w:rPr>
          <w:rStyle w:val="Hyperlink.0"/>
          <w:rtl w:val="0"/>
          <w:lang w:val="en-US"/>
        </w:rPr>
        <w:t>RICS. (2024). The Future of Property Valuation: AI and Automated Valuation Models. Royal Institution of Chartered Surveyors.</w:t>
      </w:r>
    </w:p>
    <w:p>
      <w:pPr>
        <w:pStyle w:val="Body"/>
        <w:spacing w:before="240" w:after="240"/>
      </w:pPr>
      <w:r>
        <w:rPr>
          <w:rStyle w:val="Hyperlink.0"/>
          <w:rtl w:val="0"/>
          <w:lang w:val="en-US"/>
        </w:rPr>
        <w:t>Zhao, K., &amp; Barry, M. (2023). Comparative analysis of machine learning models for property valuation in emerging markets. Real Estate Economics, 51(2), 334-356.</w:t>
      </w:r>
    </w:p>
    <w:p>
      <w:pPr>
        <w:pStyle w:val="Body"/>
      </w:pPr>
    </w:p>
    <w:p>
      <w:pPr>
        <w:pStyle w:val="Heading"/>
        <w:spacing w:line="312" w:lineRule="auto"/>
      </w:pPr>
      <w:bookmarkStart w:name="_vcxojy3g5fzu" w:id="41"/>
      <w:bookmarkEnd w:id="41"/>
      <w:r>
        <w:rPr>
          <w:rStyle w:val="Hyperlink.0"/>
        </w:rPr>
        <w:drawing xmlns:a="http://schemas.openxmlformats.org/drawingml/2006/main">
          <wp:inline distT="0" distB="0" distL="0" distR="0">
            <wp:extent cx="649224" cy="64008"/>
            <wp:effectExtent l="0" t="0" r="0" b="0"/>
            <wp:docPr id="1073741834" name="officeArt object" descr="image1.png"/>
            <wp:cNvGraphicFramePr/>
            <a:graphic xmlns:a="http://schemas.openxmlformats.org/drawingml/2006/main">
              <a:graphicData uri="http://schemas.openxmlformats.org/drawingml/2006/picture">
                <pic:pic xmlns:pic="http://schemas.openxmlformats.org/drawingml/2006/picture">
                  <pic:nvPicPr>
                    <pic:cNvPr id="1073741834" name="image1.png" descr="image1.png"/>
                    <pic:cNvPicPr>
                      <a:picLocks noChangeAspect="1"/>
                    </pic:cNvPicPr>
                  </pic:nvPicPr>
                  <pic:blipFill>
                    <a:blip r:embed="rId4">
                      <a:extLst/>
                    </a:blip>
                    <a:stretch>
                      <a:fillRect/>
                    </a:stretch>
                  </pic:blipFill>
                  <pic:spPr>
                    <a:xfrm>
                      <a:off x="0" y="0"/>
                      <a:ext cx="649224" cy="64008"/>
                    </a:xfrm>
                    <a:prstGeom prst="rect">
                      <a:avLst/>
                    </a:prstGeom>
                    <a:ln w="12700" cap="flat">
                      <a:noFill/>
                      <a:miter lim="400000"/>
                    </a:ln>
                    <a:effectLst/>
                  </pic:spPr>
                </pic:pic>
              </a:graphicData>
            </a:graphic>
          </wp:inline>
        </w:drawing>
      </w:r>
    </w:p>
    <w:p>
      <w:pPr>
        <w:pStyle w:val="Heading"/>
        <w:spacing w:line="312" w:lineRule="auto"/>
      </w:pPr>
      <w:bookmarkStart w:name="_Toc13" w:id="42"/>
      <w:bookmarkStart w:name="_jowl09jbbem" w:id="43"/>
      <w:bookmarkEnd w:id="43"/>
      <w:r>
        <w:rPr>
          <w:rStyle w:val="Hyperlink.0"/>
          <w:rtl w:val="0"/>
        </w:rPr>
        <w:t>A</w:t>
      </w:r>
      <w:r>
        <w:rPr>
          <w:rStyle w:val="Hyperlink.0"/>
          <w:rtl w:val="0"/>
        </w:rPr>
        <w:t>ppendix</w:t>
      </w:r>
      <w:bookmarkEnd w:id="42"/>
    </w:p>
    <w:p>
      <w:pPr>
        <w:pStyle w:val="Body"/>
      </w:pPr>
    </w:p>
    <w:p>
      <w:pPr>
        <w:pStyle w:val="Body"/>
      </w:pPr>
      <w:r>
        <w:rPr>
          <w:rStyle w:val="Hyperlink.0"/>
        </w:rPr>
        <w:drawing xmlns:a="http://schemas.openxmlformats.org/drawingml/2006/main">
          <wp:inline distT="0" distB="0" distL="0" distR="0">
            <wp:extent cx="5943600" cy="4432300"/>
            <wp:effectExtent l="0" t="0" r="0" b="0"/>
            <wp:docPr id="1073741835" name="officeArt object" descr="image14.png"/>
            <wp:cNvGraphicFramePr/>
            <a:graphic xmlns:a="http://schemas.openxmlformats.org/drawingml/2006/main">
              <a:graphicData uri="http://schemas.openxmlformats.org/drawingml/2006/picture">
                <pic:pic xmlns:pic="http://schemas.openxmlformats.org/drawingml/2006/picture">
                  <pic:nvPicPr>
                    <pic:cNvPr id="1073741835" name="image14.png" descr="image14.png"/>
                    <pic:cNvPicPr>
                      <a:picLocks noChangeAspect="1"/>
                    </pic:cNvPicPr>
                  </pic:nvPicPr>
                  <pic:blipFill>
                    <a:blip r:embed="rId5">
                      <a:extLst/>
                    </a:blip>
                    <a:stretch>
                      <a:fillRect/>
                    </a:stretch>
                  </pic:blipFill>
                  <pic:spPr>
                    <a:xfrm>
                      <a:off x="0" y="0"/>
                      <a:ext cx="5943600" cy="4432300"/>
                    </a:xfrm>
                    <a:prstGeom prst="rect">
                      <a:avLst/>
                    </a:prstGeom>
                    <a:ln w="12700" cap="flat">
                      <a:noFill/>
                      <a:miter lim="400000"/>
                    </a:ln>
                    <a:effectLst/>
                  </pic:spPr>
                </pic:pic>
              </a:graphicData>
            </a:graphic>
          </wp:inline>
        </w:drawing>
      </w:r>
    </w:p>
    <w:p>
      <w:pPr>
        <w:pStyle w:val="Body"/>
      </w:pPr>
      <w:r>
        <w:rPr>
          <w:rStyle w:val="Hyperlink.0"/>
        </w:rPr>
        <w:drawing xmlns:a="http://schemas.openxmlformats.org/drawingml/2006/main">
          <wp:inline distT="0" distB="0" distL="0" distR="0">
            <wp:extent cx="5943600" cy="4432300"/>
            <wp:effectExtent l="0" t="0" r="0" b="0"/>
            <wp:docPr id="1073741836" name="officeArt object" descr="image11.png"/>
            <wp:cNvGraphicFramePr/>
            <a:graphic xmlns:a="http://schemas.openxmlformats.org/drawingml/2006/main">
              <a:graphicData uri="http://schemas.openxmlformats.org/drawingml/2006/picture">
                <pic:pic xmlns:pic="http://schemas.openxmlformats.org/drawingml/2006/picture">
                  <pic:nvPicPr>
                    <pic:cNvPr id="1073741836" name="image11.png" descr="image11.png"/>
                    <pic:cNvPicPr>
                      <a:picLocks noChangeAspect="1"/>
                    </pic:cNvPicPr>
                  </pic:nvPicPr>
                  <pic:blipFill>
                    <a:blip r:embed="rId6">
                      <a:extLst/>
                    </a:blip>
                    <a:stretch>
                      <a:fillRect/>
                    </a:stretch>
                  </pic:blipFill>
                  <pic:spPr>
                    <a:xfrm>
                      <a:off x="0" y="0"/>
                      <a:ext cx="5943600" cy="4432300"/>
                    </a:xfrm>
                    <a:prstGeom prst="rect">
                      <a:avLst/>
                    </a:prstGeom>
                    <a:ln w="12700" cap="flat">
                      <a:noFill/>
                      <a:miter lim="400000"/>
                    </a:ln>
                    <a:effectLst/>
                  </pic:spPr>
                </pic:pic>
              </a:graphicData>
            </a:graphic>
          </wp:inline>
        </w:drawing>
      </w:r>
    </w:p>
    <w:p>
      <w:pPr>
        <w:pStyle w:val="Body"/>
      </w:pPr>
      <w:r>
        <w:rPr>
          <w:rStyle w:val="Hyperlink.0"/>
        </w:rPr>
        <w:drawing xmlns:a="http://schemas.openxmlformats.org/drawingml/2006/main">
          <wp:inline distT="0" distB="0" distL="0" distR="0">
            <wp:extent cx="5943600" cy="4432300"/>
            <wp:effectExtent l="0" t="0" r="0" b="0"/>
            <wp:docPr id="1073741837" name="officeArt object" descr="image17.png"/>
            <wp:cNvGraphicFramePr/>
            <a:graphic xmlns:a="http://schemas.openxmlformats.org/drawingml/2006/main">
              <a:graphicData uri="http://schemas.openxmlformats.org/drawingml/2006/picture">
                <pic:pic xmlns:pic="http://schemas.openxmlformats.org/drawingml/2006/picture">
                  <pic:nvPicPr>
                    <pic:cNvPr id="1073741837" name="image17.png" descr="image17.png"/>
                    <pic:cNvPicPr>
                      <a:picLocks noChangeAspect="1"/>
                    </pic:cNvPicPr>
                  </pic:nvPicPr>
                  <pic:blipFill>
                    <a:blip r:embed="rId7">
                      <a:extLst/>
                    </a:blip>
                    <a:stretch>
                      <a:fillRect/>
                    </a:stretch>
                  </pic:blipFill>
                  <pic:spPr>
                    <a:xfrm>
                      <a:off x="0" y="0"/>
                      <a:ext cx="5943600" cy="4432300"/>
                    </a:xfrm>
                    <a:prstGeom prst="rect">
                      <a:avLst/>
                    </a:prstGeom>
                    <a:ln w="12700" cap="flat">
                      <a:noFill/>
                      <a:miter lim="400000"/>
                    </a:ln>
                    <a:effectLst/>
                  </pic:spPr>
                </pic:pic>
              </a:graphicData>
            </a:graphic>
          </wp:inline>
        </w:drawing>
      </w:r>
    </w:p>
    <w:p>
      <w:pPr>
        <w:pStyle w:val="Body"/>
      </w:pPr>
      <w:r>
        <w:rPr>
          <w:rStyle w:val="Hyperlink.0"/>
        </w:rPr>
        <w:drawing xmlns:a="http://schemas.openxmlformats.org/drawingml/2006/main">
          <wp:inline distT="0" distB="0" distL="0" distR="0">
            <wp:extent cx="5943600" cy="4432300"/>
            <wp:effectExtent l="0" t="0" r="0" b="0"/>
            <wp:docPr id="1073741838" name="officeArt object" descr="image4.png"/>
            <wp:cNvGraphicFramePr/>
            <a:graphic xmlns:a="http://schemas.openxmlformats.org/drawingml/2006/main">
              <a:graphicData uri="http://schemas.openxmlformats.org/drawingml/2006/picture">
                <pic:pic xmlns:pic="http://schemas.openxmlformats.org/drawingml/2006/picture">
                  <pic:nvPicPr>
                    <pic:cNvPr id="1073741838" name="image4.png" descr="image4.png"/>
                    <pic:cNvPicPr>
                      <a:picLocks noChangeAspect="1"/>
                    </pic:cNvPicPr>
                  </pic:nvPicPr>
                  <pic:blipFill>
                    <a:blip r:embed="rId8">
                      <a:extLst/>
                    </a:blip>
                    <a:stretch>
                      <a:fillRect/>
                    </a:stretch>
                  </pic:blipFill>
                  <pic:spPr>
                    <a:xfrm>
                      <a:off x="0" y="0"/>
                      <a:ext cx="5943600" cy="4432300"/>
                    </a:xfrm>
                    <a:prstGeom prst="rect">
                      <a:avLst/>
                    </a:prstGeom>
                    <a:ln w="12700" cap="flat">
                      <a:noFill/>
                      <a:miter lim="400000"/>
                    </a:ln>
                    <a:effectLst/>
                  </pic:spPr>
                </pic:pic>
              </a:graphicData>
            </a:graphic>
          </wp:inline>
        </w:drawing>
      </w:r>
    </w:p>
    <w:p>
      <w:pPr>
        <w:pStyle w:val="Body"/>
      </w:pPr>
      <w:r>
        <w:rPr>
          <w:rStyle w:val="Hyperlink.0"/>
        </w:rPr>
        <w:drawing xmlns:a="http://schemas.openxmlformats.org/drawingml/2006/main">
          <wp:inline distT="0" distB="0" distL="0" distR="0">
            <wp:extent cx="5943600" cy="4432300"/>
            <wp:effectExtent l="0" t="0" r="0" b="0"/>
            <wp:docPr id="1073741839" name="officeArt object" descr="image8.png"/>
            <wp:cNvGraphicFramePr/>
            <a:graphic xmlns:a="http://schemas.openxmlformats.org/drawingml/2006/main">
              <a:graphicData uri="http://schemas.openxmlformats.org/drawingml/2006/picture">
                <pic:pic xmlns:pic="http://schemas.openxmlformats.org/drawingml/2006/picture">
                  <pic:nvPicPr>
                    <pic:cNvPr id="1073741839" name="image8.png" descr="image8.png"/>
                    <pic:cNvPicPr>
                      <a:picLocks noChangeAspect="1"/>
                    </pic:cNvPicPr>
                  </pic:nvPicPr>
                  <pic:blipFill>
                    <a:blip r:embed="rId9">
                      <a:extLst/>
                    </a:blip>
                    <a:stretch>
                      <a:fillRect/>
                    </a:stretch>
                  </pic:blipFill>
                  <pic:spPr>
                    <a:xfrm>
                      <a:off x="0" y="0"/>
                      <a:ext cx="5943600" cy="4432300"/>
                    </a:xfrm>
                    <a:prstGeom prst="rect">
                      <a:avLst/>
                    </a:prstGeom>
                    <a:ln w="12700" cap="flat">
                      <a:noFill/>
                      <a:miter lim="400000"/>
                    </a:ln>
                    <a:effectLst/>
                  </pic:spPr>
                </pic:pic>
              </a:graphicData>
            </a:graphic>
          </wp:inline>
        </w:drawing>
      </w:r>
    </w:p>
    <w:p>
      <w:pPr>
        <w:pStyle w:val="Body"/>
      </w:pPr>
      <w:r>
        <w:rPr>
          <w:rStyle w:val="Hyperlink.0"/>
        </w:rPr>
        <w:drawing xmlns:a="http://schemas.openxmlformats.org/drawingml/2006/main">
          <wp:inline distT="0" distB="0" distL="0" distR="0">
            <wp:extent cx="5943600" cy="4432300"/>
            <wp:effectExtent l="0" t="0" r="0" b="0"/>
            <wp:docPr id="1073741840" name="officeArt object" descr="image12.png"/>
            <wp:cNvGraphicFramePr/>
            <a:graphic xmlns:a="http://schemas.openxmlformats.org/drawingml/2006/main">
              <a:graphicData uri="http://schemas.openxmlformats.org/drawingml/2006/picture">
                <pic:pic xmlns:pic="http://schemas.openxmlformats.org/drawingml/2006/picture">
                  <pic:nvPicPr>
                    <pic:cNvPr id="1073741840" name="image12.png" descr="image12.png"/>
                    <pic:cNvPicPr>
                      <a:picLocks noChangeAspect="1"/>
                    </pic:cNvPicPr>
                  </pic:nvPicPr>
                  <pic:blipFill>
                    <a:blip r:embed="rId10">
                      <a:extLst/>
                    </a:blip>
                    <a:stretch>
                      <a:fillRect/>
                    </a:stretch>
                  </pic:blipFill>
                  <pic:spPr>
                    <a:xfrm>
                      <a:off x="0" y="0"/>
                      <a:ext cx="5943600" cy="4432300"/>
                    </a:xfrm>
                    <a:prstGeom prst="rect">
                      <a:avLst/>
                    </a:prstGeom>
                    <a:ln w="12700" cap="flat">
                      <a:noFill/>
                      <a:miter lim="400000"/>
                    </a:ln>
                    <a:effectLst/>
                  </pic:spPr>
                </pic:pic>
              </a:graphicData>
            </a:graphic>
          </wp:inline>
        </w:drawing>
      </w:r>
    </w:p>
    <w:p>
      <w:pPr>
        <w:pStyle w:val="Body"/>
      </w:pPr>
      <w:r>
        <w:rPr>
          <w:rStyle w:val="Hyperlink.0"/>
        </w:rPr>
        <w:drawing xmlns:a="http://schemas.openxmlformats.org/drawingml/2006/main">
          <wp:inline distT="0" distB="0" distL="0" distR="0">
            <wp:extent cx="5943600" cy="4432300"/>
            <wp:effectExtent l="0" t="0" r="0" b="0"/>
            <wp:docPr id="1073741841" name="officeArt object" descr="image3.png"/>
            <wp:cNvGraphicFramePr/>
            <a:graphic xmlns:a="http://schemas.openxmlformats.org/drawingml/2006/main">
              <a:graphicData uri="http://schemas.openxmlformats.org/drawingml/2006/picture">
                <pic:pic xmlns:pic="http://schemas.openxmlformats.org/drawingml/2006/picture">
                  <pic:nvPicPr>
                    <pic:cNvPr id="1073741841" name="image3.png" descr="image3.png"/>
                    <pic:cNvPicPr>
                      <a:picLocks noChangeAspect="1"/>
                    </pic:cNvPicPr>
                  </pic:nvPicPr>
                  <pic:blipFill>
                    <a:blip r:embed="rId11">
                      <a:extLst/>
                    </a:blip>
                    <a:stretch>
                      <a:fillRect/>
                    </a:stretch>
                  </pic:blipFill>
                  <pic:spPr>
                    <a:xfrm>
                      <a:off x="0" y="0"/>
                      <a:ext cx="5943600" cy="4432300"/>
                    </a:xfrm>
                    <a:prstGeom prst="rect">
                      <a:avLst/>
                    </a:prstGeom>
                    <a:ln w="12700" cap="flat">
                      <a:noFill/>
                      <a:miter lim="400000"/>
                    </a:ln>
                    <a:effectLst/>
                  </pic:spPr>
                </pic:pic>
              </a:graphicData>
            </a:graphic>
          </wp:inline>
        </w:drawing>
      </w:r>
    </w:p>
    <w:p>
      <w:pPr>
        <w:pStyle w:val="Body"/>
      </w:pPr>
      <w:r>
        <w:rPr>
          <w:rStyle w:val="Hyperlink.0"/>
        </w:rPr>
        <w:drawing xmlns:a="http://schemas.openxmlformats.org/drawingml/2006/main">
          <wp:inline distT="0" distB="0" distL="0" distR="0">
            <wp:extent cx="5943600" cy="4432300"/>
            <wp:effectExtent l="0" t="0" r="0" b="0"/>
            <wp:docPr id="1073741842" name="officeArt object" descr="image9.png"/>
            <wp:cNvGraphicFramePr/>
            <a:graphic xmlns:a="http://schemas.openxmlformats.org/drawingml/2006/main">
              <a:graphicData uri="http://schemas.openxmlformats.org/drawingml/2006/picture">
                <pic:pic xmlns:pic="http://schemas.openxmlformats.org/drawingml/2006/picture">
                  <pic:nvPicPr>
                    <pic:cNvPr id="1073741842" name="image9.png" descr="image9.png"/>
                    <pic:cNvPicPr>
                      <a:picLocks noChangeAspect="1"/>
                    </pic:cNvPicPr>
                  </pic:nvPicPr>
                  <pic:blipFill>
                    <a:blip r:embed="rId12">
                      <a:extLst/>
                    </a:blip>
                    <a:stretch>
                      <a:fillRect/>
                    </a:stretch>
                  </pic:blipFill>
                  <pic:spPr>
                    <a:xfrm>
                      <a:off x="0" y="0"/>
                      <a:ext cx="5943600" cy="4432300"/>
                    </a:xfrm>
                    <a:prstGeom prst="rect">
                      <a:avLst/>
                    </a:prstGeom>
                    <a:ln w="12700" cap="flat">
                      <a:noFill/>
                      <a:miter lim="400000"/>
                    </a:ln>
                    <a:effectLst/>
                  </pic:spPr>
                </pic:pic>
              </a:graphicData>
            </a:graphic>
          </wp:inline>
        </w:drawing>
      </w:r>
      <w:r>
        <w:rPr>
          <w:rStyle w:val="Hyperlink.0"/>
        </w:rPr>
        <w:drawing xmlns:a="http://schemas.openxmlformats.org/drawingml/2006/main">
          <wp:inline distT="0" distB="0" distL="0" distR="0">
            <wp:extent cx="5943600" cy="4432300"/>
            <wp:effectExtent l="0" t="0" r="0" b="0"/>
            <wp:docPr id="1073741843" name="officeArt object" descr="image16.png"/>
            <wp:cNvGraphicFramePr/>
            <a:graphic xmlns:a="http://schemas.openxmlformats.org/drawingml/2006/main">
              <a:graphicData uri="http://schemas.openxmlformats.org/drawingml/2006/picture">
                <pic:pic xmlns:pic="http://schemas.openxmlformats.org/drawingml/2006/picture">
                  <pic:nvPicPr>
                    <pic:cNvPr id="1073741843" name="image16.png" descr="image16.png"/>
                    <pic:cNvPicPr>
                      <a:picLocks noChangeAspect="1"/>
                    </pic:cNvPicPr>
                  </pic:nvPicPr>
                  <pic:blipFill>
                    <a:blip r:embed="rId13">
                      <a:extLst/>
                    </a:blip>
                    <a:stretch>
                      <a:fillRect/>
                    </a:stretch>
                  </pic:blipFill>
                  <pic:spPr>
                    <a:xfrm>
                      <a:off x="0" y="0"/>
                      <a:ext cx="5943600" cy="4432300"/>
                    </a:xfrm>
                    <a:prstGeom prst="rect">
                      <a:avLst/>
                    </a:prstGeom>
                    <a:ln w="12700" cap="flat">
                      <a:noFill/>
                      <a:miter lim="400000"/>
                    </a:ln>
                    <a:effectLst/>
                  </pic:spPr>
                </pic:pic>
              </a:graphicData>
            </a:graphic>
          </wp:inline>
        </w:drawing>
      </w:r>
    </w:p>
    <w:p>
      <w:pPr>
        <w:pStyle w:val="Body"/>
      </w:pPr>
      <w:r>
        <w:rPr>
          <w:rStyle w:val="Hyperlink.0"/>
        </w:rPr>
        <w:drawing xmlns:a="http://schemas.openxmlformats.org/drawingml/2006/main">
          <wp:inline distT="0" distB="0" distL="0" distR="0">
            <wp:extent cx="5943600" cy="4432300"/>
            <wp:effectExtent l="0" t="0" r="0" b="0"/>
            <wp:docPr id="1073741844" name="officeArt object" descr="image13.png"/>
            <wp:cNvGraphicFramePr/>
            <a:graphic xmlns:a="http://schemas.openxmlformats.org/drawingml/2006/main">
              <a:graphicData uri="http://schemas.openxmlformats.org/drawingml/2006/picture">
                <pic:pic xmlns:pic="http://schemas.openxmlformats.org/drawingml/2006/picture">
                  <pic:nvPicPr>
                    <pic:cNvPr id="1073741844" name="image13.png" descr="image13.png"/>
                    <pic:cNvPicPr>
                      <a:picLocks noChangeAspect="1"/>
                    </pic:cNvPicPr>
                  </pic:nvPicPr>
                  <pic:blipFill>
                    <a:blip r:embed="rId14">
                      <a:extLst/>
                    </a:blip>
                    <a:stretch>
                      <a:fillRect/>
                    </a:stretch>
                  </pic:blipFill>
                  <pic:spPr>
                    <a:xfrm>
                      <a:off x="0" y="0"/>
                      <a:ext cx="5943600" cy="4432300"/>
                    </a:xfrm>
                    <a:prstGeom prst="rect">
                      <a:avLst/>
                    </a:prstGeom>
                    <a:ln w="12700" cap="flat">
                      <a:noFill/>
                      <a:miter lim="400000"/>
                    </a:ln>
                    <a:effectLst/>
                  </pic:spPr>
                </pic:pic>
              </a:graphicData>
            </a:graphic>
          </wp:inline>
        </w:drawing>
      </w:r>
    </w:p>
    <w:p>
      <w:pPr>
        <w:pStyle w:val="Body"/>
      </w:pPr>
      <w:r>
        <w:rPr>
          <w:rStyle w:val="Hyperlink.0"/>
        </w:rPr>
        <w:drawing xmlns:a="http://schemas.openxmlformats.org/drawingml/2006/main">
          <wp:inline distT="0" distB="0" distL="0" distR="0">
            <wp:extent cx="5943600" cy="4432300"/>
            <wp:effectExtent l="0" t="0" r="0" b="0"/>
            <wp:docPr id="1073741845" name="officeArt object" descr="image6.png"/>
            <wp:cNvGraphicFramePr/>
            <a:graphic xmlns:a="http://schemas.openxmlformats.org/drawingml/2006/main">
              <a:graphicData uri="http://schemas.openxmlformats.org/drawingml/2006/picture">
                <pic:pic xmlns:pic="http://schemas.openxmlformats.org/drawingml/2006/picture">
                  <pic:nvPicPr>
                    <pic:cNvPr id="1073741845" name="image6.png" descr="image6.png"/>
                    <pic:cNvPicPr>
                      <a:picLocks noChangeAspect="1"/>
                    </pic:cNvPicPr>
                  </pic:nvPicPr>
                  <pic:blipFill>
                    <a:blip r:embed="rId15">
                      <a:extLst/>
                    </a:blip>
                    <a:stretch>
                      <a:fillRect/>
                    </a:stretch>
                  </pic:blipFill>
                  <pic:spPr>
                    <a:xfrm>
                      <a:off x="0" y="0"/>
                      <a:ext cx="5943600" cy="4432300"/>
                    </a:xfrm>
                    <a:prstGeom prst="rect">
                      <a:avLst/>
                    </a:prstGeom>
                    <a:ln w="12700" cap="flat">
                      <a:noFill/>
                      <a:miter lim="400000"/>
                    </a:ln>
                    <a:effectLst/>
                  </pic:spPr>
                </pic:pic>
              </a:graphicData>
            </a:graphic>
          </wp:inline>
        </w:drawing>
      </w:r>
    </w:p>
    <w:p>
      <w:pPr>
        <w:pStyle w:val="Body"/>
      </w:pPr>
      <w:r>
        <w:rPr>
          <w:rStyle w:val="Hyperlink.0"/>
        </w:rPr>
        <w:drawing xmlns:a="http://schemas.openxmlformats.org/drawingml/2006/main">
          <wp:inline distT="0" distB="0" distL="0" distR="0">
            <wp:extent cx="5943600" cy="4432300"/>
            <wp:effectExtent l="0" t="0" r="0" b="0"/>
            <wp:docPr id="1073741846" name="officeArt object" descr="image5.png"/>
            <wp:cNvGraphicFramePr/>
            <a:graphic xmlns:a="http://schemas.openxmlformats.org/drawingml/2006/main">
              <a:graphicData uri="http://schemas.openxmlformats.org/drawingml/2006/picture">
                <pic:pic xmlns:pic="http://schemas.openxmlformats.org/drawingml/2006/picture">
                  <pic:nvPicPr>
                    <pic:cNvPr id="1073741846" name="image5.png" descr="image5.png"/>
                    <pic:cNvPicPr>
                      <a:picLocks noChangeAspect="1"/>
                    </pic:cNvPicPr>
                  </pic:nvPicPr>
                  <pic:blipFill>
                    <a:blip r:embed="rId16">
                      <a:extLst/>
                    </a:blip>
                    <a:stretch>
                      <a:fillRect/>
                    </a:stretch>
                  </pic:blipFill>
                  <pic:spPr>
                    <a:xfrm>
                      <a:off x="0" y="0"/>
                      <a:ext cx="5943600" cy="4432300"/>
                    </a:xfrm>
                    <a:prstGeom prst="rect">
                      <a:avLst/>
                    </a:prstGeom>
                    <a:ln w="12700" cap="flat">
                      <a:noFill/>
                      <a:miter lim="400000"/>
                    </a:ln>
                    <a:effectLst/>
                  </pic:spPr>
                </pic:pic>
              </a:graphicData>
            </a:graphic>
          </wp:inline>
        </w:drawing>
      </w:r>
    </w:p>
    <w:p>
      <w:pPr>
        <w:pStyle w:val="Body"/>
      </w:pPr>
      <w:r>
        <w:rPr>
          <w:rStyle w:val="Hyperlink.0"/>
        </w:rPr>
        <w:drawing xmlns:a="http://schemas.openxmlformats.org/drawingml/2006/main">
          <wp:inline distT="0" distB="0" distL="0" distR="0">
            <wp:extent cx="5943600" cy="4432300"/>
            <wp:effectExtent l="0" t="0" r="0" b="0"/>
            <wp:docPr id="1073741847" name="officeArt object" descr="image10.png"/>
            <wp:cNvGraphicFramePr/>
            <a:graphic xmlns:a="http://schemas.openxmlformats.org/drawingml/2006/main">
              <a:graphicData uri="http://schemas.openxmlformats.org/drawingml/2006/picture">
                <pic:pic xmlns:pic="http://schemas.openxmlformats.org/drawingml/2006/picture">
                  <pic:nvPicPr>
                    <pic:cNvPr id="1073741847" name="image10.png" descr="image10.png"/>
                    <pic:cNvPicPr>
                      <a:picLocks noChangeAspect="1"/>
                    </pic:cNvPicPr>
                  </pic:nvPicPr>
                  <pic:blipFill>
                    <a:blip r:embed="rId17">
                      <a:extLst/>
                    </a:blip>
                    <a:stretch>
                      <a:fillRect/>
                    </a:stretch>
                  </pic:blipFill>
                  <pic:spPr>
                    <a:xfrm>
                      <a:off x="0" y="0"/>
                      <a:ext cx="5943600" cy="4432300"/>
                    </a:xfrm>
                    <a:prstGeom prst="rect">
                      <a:avLst/>
                    </a:prstGeom>
                    <a:ln w="12700" cap="flat">
                      <a:noFill/>
                      <a:miter lim="400000"/>
                    </a:ln>
                    <a:effectLst/>
                  </pic:spPr>
                </pic:pic>
              </a:graphicData>
            </a:graphic>
          </wp:inline>
        </w:drawing>
      </w:r>
    </w:p>
    <w:p>
      <w:pPr>
        <w:pStyle w:val="Body"/>
      </w:pPr>
      <w:r>
        <w:rPr>
          <w:rStyle w:val="Hyperlink.0"/>
        </w:rPr>
        <w:drawing xmlns:a="http://schemas.openxmlformats.org/drawingml/2006/main">
          <wp:inline distT="0" distB="0" distL="0" distR="0">
            <wp:extent cx="5943600" cy="4432300"/>
            <wp:effectExtent l="0" t="0" r="0" b="0"/>
            <wp:docPr id="1073741848" name="officeArt object" descr="image7.png"/>
            <wp:cNvGraphicFramePr/>
            <a:graphic xmlns:a="http://schemas.openxmlformats.org/drawingml/2006/main">
              <a:graphicData uri="http://schemas.openxmlformats.org/drawingml/2006/picture">
                <pic:pic xmlns:pic="http://schemas.openxmlformats.org/drawingml/2006/picture">
                  <pic:nvPicPr>
                    <pic:cNvPr id="1073741848" name="image7.png" descr="image7.png"/>
                    <pic:cNvPicPr>
                      <a:picLocks noChangeAspect="1"/>
                    </pic:cNvPicPr>
                  </pic:nvPicPr>
                  <pic:blipFill>
                    <a:blip r:embed="rId18">
                      <a:extLst/>
                    </a:blip>
                    <a:stretch>
                      <a:fillRect/>
                    </a:stretch>
                  </pic:blipFill>
                  <pic:spPr>
                    <a:xfrm>
                      <a:off x="0" y="0"/>
                      <a:ext cx="5943600" cy="4432300"/>
                    </a:xfrm>
                    <a:prstGeom prst="rect">
                      <a:avLst/>
                    </a:prstGeom>
                    <a:ln w="12700" cap="flat">
                      <a:noFill/>
                      <a:miter lim="400000"/>
                    </a:ln>
                    <a:effectLst/>
                  </pic:spPr>
                </pic:pic>
              </a:graphicData>
            </a:graphic>
          </wp:inline>
        </w:drawing>
      </w:r>
    </w:p>
    <w:p>
      <w:pPr>
        <w:pStyle w:val="Body"/>
      </w:pPr>
      <w:r>
        <w:rPr>
          <w:rStyle w:val="Hyperlink.0"/>
        </w:rPr>
        <w:drawing xmlns:a="http://schemas.openxmlformats.org/drawingml/2006/main">
          <wp:inline distT="0" distB="0" distL="0" distR="0">
            <wp:extent cx="5943600" cy="4432300"/>
            <wp:effectExtent l="0" t="0" r="0" b="0"/>
            <wp:docPr id="1073741849" name="officeArt object" descr="image15.png"/>
            <wp:cNvGraphicFramePr/>
            <a:graphic xmlns:a="http://schemas.openxmlformats.org/drawingml/2006/main">
              <a:graphicData uri="http://schemas.openxmlformats.org/drawingml/2006/picture">
                <pic:pic xmlns:pic="http://schemas.openxmlformats.org/drawingml/2006/picture">
                  <pic:nvPicPr>
                    <pic:cNvPr id="1073741849" name="image15.png" descr="image15.png"/>
                    <pic:cNvPicPr>
                      <a:picLocks noChangeAspect="1"/>
                    </pic:cNvPicPr>
                  </pic:nvPicPr>
                  <pic:blipFill>
                    <a:blip r:embed="rId19">
                      <a:extLst/>
                    </a:blip>
                    <a:stretch>
                      <a:fillRect/>
                    </a:stretch>
                  </pic:blipFill>
                  <pic:spPr>
                    <a:xfrm>
                      <a:off x="0" y="0"/>
                      <a:ext cx="5943600" cy="4432300"/>
                    </a:xfrm>
                    <a:prstGeom prst="rect">
                      <a:avLst/>
                    </a:prstGeom>
                    <a:ln w="12700" cap="flat">
                      <a:noFill/>
                      <a:miter lim="400000"/>
                    </a:ln>
                    <a:effectLst/>
                  </pic:spPr>
                </pic:pic>
              </a:graphicData>
            </a:graphic>
          </wp:inline>
        </w:drawing>
      </w:r>
    </w:p>
    <w:sectPr>
      <w:headerReference w:type="default" r:id="rId20"/>
      <w:headerReference w:type="first" r:id="rId21"/>
      <w:footerReference w:type="default" r:id="rId22"/>
      <w:footerReference w:type="first" r:id="rId23"/>
      <w:pgSz w:w="12240" w:h="15840" w:orient="portrait"/>
      <w:pgMar w:top="1440" w:right="1440" w:bottom="1440" w:left="1440" w:header="0" w:footer="720"/>
      <w:pgNumType w:start="0"/>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Lato">
    <w:charset w:val="00"/>
    <w:family w:val="roman"/>
    <w:pitch w:val="default"/>
  </w:font>
  <w:font w:name="Raleway">
    <w:charset w:val="00"/>
    <w:family w:val="roman"/>
    <w:pitch w:val="default"/>
  </w:font>
  <w:font w:name="Cambri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w:jc w:val="right"/>
    </w:pPr>
    <w:r>
      <w:rPr>
        <w:sz w:val="18"/>
        <w:szCs w:val="18"/>
      </w:rPr>
      <w:fldChar w:fldCharType="begin" w:fldLock="0"/>
    </w:r>
    <w:r>
      <w:rPr>
        <w:sz w:val="18"/>
        <w:szCs w:val="18"/>
      </w:rPr>
      <w:instrText xml:space="preserve"> PAGE </w:instrText>
    </w:r>
    <w:r>
      <w:rPr>
        <w:sz w:val="18"/>
        <w:szCs w:val="18"/>
      </w:rPr>
      <w:fldChar w:fldCharType="separate" w:fldLock="0"/>
    </w:r>
    <w:r>
      <w:rPr>
        <w:sz w:val="18"/>
        <w:szCs w:val="18"/>
      </w:rPr>
    </w:r>
    <w:r>
      <w:rPr>
        <w:sz w:val="18"/>
        <w:szCs w:val="18"/>
      </w:rPr>
      <w:fldChar w:fldCharType="end" w:fldLock="0"/>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772400" cy="10058400"/>
              <wp:effectExtent l="0" t="0" r="0" b="0"/>
              <wp:wrapNone/>
              <wp:docPr id="1073741825" name="officeArt object" descr="Rectangle"/>
              <wp:cNvGraphicFramePr/>
              <a:graphic xmlns:a="http://schemas.openxmlformats.org/drawingml/2006/main">
                <a:graphicData uri="http://schemas.microsoft.com/office/word/2010/wordprocessingShape">
                  <wps:wsp>
                    <wps:cNvSpPr/>
                    <wps:spPr>
                      <a:xfrm>
                        <a:off x="0" y="0"/>
                        <a:ext cx="7772400" cy="10058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26" style="visibility:visible;position:absolute;margin-left:0.0pt;margin-top:0.0pt;width:612.0pt;height:79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772400" cy="10058400"/>
              <wp:effectExtent l="0" t="0" r="0" b="0"/>
              <wp:wrapNone/>
              <wp:docPr id="1073741826" name="officeArt object" descr="Rectangle"/>
              <wp:cNvGraphicFramePr/>
              <a:graphic xmlns:a="http://schemas.openxmlformats.org/drawingml/2006/main">
                <a:graphicData uri="http://schemas.microsoft.com/office/word/2010/wordprocessingShape">
                  <wps:wsp>
                    <wps:cNvSpPr/>
                    <wps:spPr>
                      <a:xfrm>
                        <a:off x="0" y="0"/>
                        <a:ext cx="7772400" cy="10058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27" style="visibility:visible;position:absolute;margin-left:0.0pt;margin-top:0.0pt;width:612.0pt;height:79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5"/>
  </w:abstractNum>
  <w:abstractNum w:abstractNumId="9">
    <w:multiLevelType w:val="hybridMultilevel"/>
    <w:styleLink w:val="Imported Style 5"/>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6"/>
  </w:abstractNum>
  <w:abstractNum w:abstractNumId="11">
    <w:multiLevelType w:val="hybridMultilevel"/>
    <w:styleLink w:val="Imported Style 6"/>
    <w:lvl w:ilvl="0">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Imported Style 7"/>
  </w:abstractNum>
  <w:abstractNum w:abstractNumId="13">
    <w:multiLevelType w:val="hybridMultilevel"/>
    <w:styleLink w:val="Imported Style 7"/>
    <w:lvl w:ilvl="0">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numStyleLink w:val="Imported Style 8"/>
  </w:abstractNum>
  <w:abstractNum w:abstractNumId="15">
    <w:multiLevelType w:val="hybridMultilevel"/>
    <w:styleLink w:val="Imported Style 8"/>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multiLevelType w:val="hybridMultilevel"/>
    <w:numStyleLink w:val="Imported Style 9"/>
  </w:abstractNum>
  <w:abstractNum w:abstractNumId="17">
    <w:multiLevelType w:val="hybridMultilevel"/>
    <w:styleLink w:val="Imported Style 9"/>
    <w:lvl w:ilvl="0">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multiLevelType w:val="hybridMultilevel"/>
    <w:numStyleLink w:val="Imported Style 10"/>
  </w:abstractNum>
  <w:abstractNum w:abstractNumId="19">
    <w:multiLevelType w:val="hybridMultilevel"/>
    <w:styleLink w:val="Imported Style 10"/>
    <w:lvl w:ilvl="0">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multiLevelType w:val="hybridMultilevel"/>
    <w:numStyleLink w:val="Imported Style 11"/>
  </w:abstractNum>
  <w:abstractNum w:abstractNumId="21">
    <w:multiLevelType w:val="hybridMultilevel"/>
    <w:styleLink w:val="Imported Style 11"/>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multiLevelType w:val="hybridMultilevel"/>
    <w:numStyleLink w:val="Imported Style 12"/>
  </w:abstractNum>
  <w:abstractNum w:abstractNumId="23">
    <w:multiLevelType w:val="hybridMultilevel"/>
    <w:styleLink w:val="Imported Style 12"/>
    <w:lvl w:ilvl="0">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multiLevelType w:val="hybridMultilevel"/>
    <w:numStyleLink w:val="Imported Style 13"/>
  </w:abstractNum>
  <w:abstractNum w:abstractNumId="25">
    <w:multiLevelType w:val="hybridMultilevel"/>
    <w:styleLink w:val="Imported Style 13"/>
    <w:lvl w:ilvl="0">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multiLevelType w:val="hybridMultilevel"/>
    <w:numStyleLink w:val="Imported Style 14"/>
  </w:abstractNum>
  <w:abstractNum w:abstractNumId="27">
    <w:multiLevelType w:val="hybridMultilevel"/>
    <w:styleLink w:val="Imported Style 14"/>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multiLevelType w:val="hybridMultilevel"/>
    <w:numStyleLink w:val="Imported Style 15"/>
  </w:abstractNum>
  <w:abstractNum w:abstractNumId="29">
    <w:multiLevelType w:val="hybridMultilevel"/>
    <w:styleLink w:val="Imported Style 15"/>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multiLevelType w:val="hybridMultilevel"/>
    <w:numStyleLink w:val="Imported Style 16"/>
  </w:abstractNum>
  <w:abstractNum w:abstractNumId="31">
    <w:multiLevelType w:val="hybridMultilevel"/>
    <w:styleLink w:val="Imported Style 16"/>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9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9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2">
    <w:multiLevelType w:val="hybridMultilevel"/>
    <w:numStyleLink w:val="Imported Style 17"/>
  </w:abstractNum>
  <w:abstractNum w:abstractNumId="33">
    <w:multiLevelType w:val="hybridMultilevel"/>
    <w:styleLink w:val="Imported Style 17"/>
    <w:lvl w:ilvl="0">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4">
    <w:multiLevelType w:val="hybridMultilevel"/>
    <w:numStyleLink w:val="Imported Style 18"/>
  </w:abstractNum>
  <w:abstractNum w:abstractNumId="35">
    <w:multiLevelType w:val="hybridMultilevel"/>
    <w:styleLink w:val="Imported Style 18"/>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6">
    <w:multiLevelType w:val="hybridMultilevel"/>
    <w:numStyleLink w:val="Imported Style 19"/>
  </w:abstractNum>
  <w:abstractNum w:abstractNumId="37">
    <w:multiLevelType w:val="hybridMultilevel"/>
    <w:styleLink w:val="Imported Style 19"/>
    <w:lvl w:ilvl="0">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8">
    <w:multiLevelType w:val="hybridMultilevel"/>
    <w:numStyleLink w:val="Imported Style 20"/>
  </w:abstractNum>
  <w:abstractNum w:abstractNumId="39">
    <w:multiLevelType w:val="hybridMultilevel"/>
    <w:styleLink w:val="Imported Style 20"/>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0">
    <w:multiLevelType w:val="hybridMultilevel"/>
    <w:numStyleLink w:val="Imported Style 21"/>
  </w:abstractNum>
  <w:abstractNum w:abstractNumId="41">
    <w:multiLevelType w:val="hybridMultilevel"/>
    <w:styleLink w:val="Imported Style 21"/>
    <w:lvl w:ilvl="0">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2">
    <w:multiLevelType w:val="hybridMultilevel"/>
    <w:numStyleLink w:val="Imported Style 22"/>
  </w:abstractNum>
  <w:abstractNum w:abstractNumId="43">
    <w:multiLevelType w:val="hybridMultilevel"/>
    <w:styleLink w:val="Imported Style 22"/>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4">
    <w:multiLevelType w:val="hybridMultilevel"/>
    <w:numStyleLink w:val="Imported Style 23"/>
  </w:abstractNum>
  <w:abstractNum w:abstractNumId="45">
    <w:multiLevelType w:val="hybridMultilevel"/>
    <w:styleLink w:val="Imported Style 23"/>
    <w:lvl w:ilvl="0">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6">
    <w:multiLevelType w:val="hybridMultilevel"/>
    <w:numStyleLink w:val="Imported Style 24"/>
  </w:abstractNum>
  <w:abstractNum w:abstractNumId="47">
    <w:multiLevelType w:val="hybridMultilevel"/>
    <w:styleLink w:val="Imported Style 24"/>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8">
    <w:multiLevelType w:val="hybridMultilevel"/>
    <w:numStyleLink w:val="Imported Style 25"/>
  </w:abstractNum>
  <w:abstractNum w:abstractNumId="49">
    <w:multiLevelType w:val="hybridMultilevel"/>
    <w:styleLink w:val="Imported Style 25"/>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0">
    <w:multiLevelType w:val="hybridMultilevel"/>
    <w:numStyleLink w:val="Imported Style 26"/>
  </w:abstractNum>
  <w:abstractNum w:abstractNumId="51">
    <w:multiLevelType w:val="hybridMultilevel"/>
    <w:styleLink w:val="Imported Style 26"/>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 w:numId="11">
    <w:abstractNumId w:val="11"/>
  </w:num>
  <w:num w:numId="12">
    <w:abstractNumId w:val="10"/>
  </w:num>
  <w:num w:numId="13">
    <w:abstractNumId w:val="13"/>
  </w:num>
  <w:num w:numId="14">
    <w:abstractNumId w:val="12"/>
  </w:num>
  <w:num w:numId="15">
    <w:abstractNumId w:val="15"/>
  </w:num>
  <w:num w:numId="16">
    <w:abstractNumId w:val="14"/>
  </w:num>
  <w:num w:numId="17">
    <w:abstractNumId w:val="14"/>
    <w:lvlOverride w:ilvl="0">
      <w:startOverride w:val="2"/>
    </w:lvlOverride>
  </w:num>
  <w:num w:numId="18">
    <w:abstractNumId w:val="17"/>
  </w:num>
  <w:num w:numId="19">
    <w:abstractNumId w:val="16"/>
  </w:num>
  <w:num w:numId="20">
    <w:abstractNumId w:val="19"/>
  </w:num>
  <w:num w:numId="21">
    <w:abstractNumId w:val="18"/>
  </w:num>
  <w:num w:numId="22">
    <w:abstractNumId w:val="21"/>
  </w:num>
  <w:num w:numId="23">
    <w:abstractNumId w:val="20"/>
  </w:num>
  <w:num w:numId="24">
    <w:abstractNumId w:val="20"/>
    <w:lvlOverride w:ilvl="0">
      <w:startOverride w:val="3"/>
    </w:lvlOverride>
  </w:num>
  <w:num w:numId="25">
    <w:abstractNumId w:val="23"/>
  </w:num>
  <w:num w:numId="26">
    <w:abstractNumId w:val="22"/>
  </w:num>
  <w:num w:numId="27">
    <w:abstractNumId w:val="25"/>
  </w:num>
  <w:num w:numId="28">
    <w:abstractNumId w:val="24"/>
  </w:num>
  <w:num w:numId="29">
    <w:abstractNumId w:val="27"/>
  </w:num>
  <w:num w:numId="30">
    <w:abstractNumId w:val="26"/>
  </w:num>
  <w:num w:numId="31">
    <w:abstractNumId w:val="29"/>
  </w:num>
  <w:num w:numId="32">
    <w:abstractNumId w:val="28"/>
  </w:num>
  <w:num w:numId="33">
    <w:abstractNumId w:val="31"/>
  </w:num>
  <w:num w:numId="34">
    <w:abstractNumId w:val="30"/>
  </w:num>
  <w:num w:numId="35">
    <w:abstractNumId w:val="33"/>
  </w:num>
  <w:num w:numId="36">
    <w:abstractNumId w:val="32"/>
  </w:num>
  <w:num w:numId="37">
    <w:abstractNumId w:val="35"/>
  </w:num>
  <w:num w:numId="38">
    <w:abstractNumId w:val="34"/>
  </w:num>
  <w:num w:numId="39">
    <w:abstractNumId w:val="34"/>
    <w:lvlOverride w:ilvl="0">
      <w:startOverride w:val="2"/>
    </w:lvlOverride>
  </w:num>
  <w:num w:numId="40">
    <w:abstractNumId w:val="37"/>
  </w:num>
  <w:num w:numId="41">
    <w:abstractNumId w:val="36"/>
  </w:num>
  <w:num w:numId="42">
    <w:abstractNumId w:val="39"/>
  </w:num>
  <w:num w:numId="43">
    <w:abstractNumId w:val="38"/>
  </w:num>
  <w:num w:numId="44">
    <w:abstractNumId w:val="38"/>
    <w:lvlOverride w:ilvl="0">
      <w:startOverride w:val="3"/>
    </w:lvlOverride>
  </w:num>
  <w:num w:numId="45">
    <w:abstractNumId w:val="41"/>
  </w:num>
  <w:num w:numId="46">
    <w:abstractNumId w:val="40"/>
  </w:num>
  <w:num w:numId="47">
    <w:abstractNumId w:val="43"/>
  </w:num>
  <w:num w:numId="48">
    <w:abstractNumId w:val="42"/>
  </w:num>
  <w:num w:numId="49">
    <w:abstractNumId w:val="42"/>
    <w:lvlOverride w:ilvl="0">
      <w:startOverride w:val="4"/>
    </w:lvlOverride>
  </w:num>
  <w:num w:numId="50">
    <w:abstractNumId w:val="45"/>
  </w:num>
  <w:num w:numId="51">
    <w:abstractNumId w:val="44"/>
  </w:num>
  <w:num w:numId="52">
    <w:abstractNumId w:val="47"/>
  </w:num>
  <w:num w:numId="53">
    <w:abstractNumId w:val="46"/>
  </w:num>
  <w:num w:numId="54">
    <w:abstractNumId w:val="49"/>
  </w:num>
  <w:num w:numId="55">
    <w:abstractNumId w:val="48"/>
  </w:num>
  <w:num w:numId="56">
    <w:abstractNumId w:val="51"/>
  </w:num>
  <w:num w:numId="57">
    <w:abstractNumId w:val="5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312" w:lineRule="auto"/>
      <w:ind w:left="0" w:right="0" w:firstLine="0"/>
      <w:jc w:val="left"/>
      <w:outlineLvl w:val="9"/>
    </w:pPr>
    <w:rPr>
      <w:rFonts w:ascii="Lato" w:cs="Lato" w:hAnsi="Lato" w:eastAsia="Lato"/>
      <w:b w:val="0"/>
      <w:bCs w:val="0"/>
      <w:i w:val="0"/>
      <w:iCs w:val="0"/>
      <w:caps w:val="0"/>
      <w:smallCaps w:val="0"/>
      <w:strike w:val="0"/>
      <w:dstrike w:val="0"/>
      <w:outline w:val="0"/>
      <w:color w:val="595959"/>
      <w:spacing w:val="0"/>
      <w:kern w:val="0"/>
      <w:position w:val="0"/>
      <w:sz w:val="24"/>
      <w:szCs w:val="24"/>
      <w:u w:val="none" w:color="595959"/>
      <w:shd w:val="nil" w:color="auto" w:fill="auto"/>
      <w:vertAlign w:val="baseline"/>
      <w14:textOutline>
        <w14:noFill/>
      </w14:textOutline>
      <w14:textFill>
        <w14:solidFill>
          <w14:srgbClr w14:val="595959"/>
        </w14:solidFill>
      </w14:textFill>
    </w:rPr>
  </w:style>
  <w:style w:type="paragraph" w:styleId="Title">
    <w:name w:val="Title"/>
    <w:next w:val="Body"/>
    <w:pPr>
      <w:keepNext w:val="1"/>
      <w:keepLines w:val="1"/>
      <w:pageBreakBefore w:val="0"/>
      <w:widowControl w:val="1"/>
      <w:shd w:val="clear" w:color="auto" w:fill="auto"/>
      <w:suppressAutoHyphens w:val="0"/>
      <w:bidi w:val="0"/>
      <w:spacing w:before="0" w:after="0" w:line="240" w:lineRule="auto"/>
      <w:ind w:left="0" w:right="0" w:firstLine="0"/>
      <w:jc w:val="left"/>
      <w:outlineLvl w:val="9"/>
    </w:pPr>
    <w:rPr>
      <w:rFonts w:ascii="Raleway" w:cs="Raleway" w:hAnsi="Raleway" w:eastAsia="Raleway"/>
      <w:b w:val="1"/>
      <w:bCs w:val="1"/>
      <w:i w:val="0"/>
      <w:iCs w:val="0"/>
      <w:caps w:val="0"/>
      <w:smallCaps w:val="0"/>
      <w:strike w:val="0"/>
      <w:dstrike w:val="0"/>
      <w:outline w:val="0"/>
      <w:color w:val="1a1a1a"/>
      <w:spacing w:val="0"/>
      <w:kern w:val="0"/>
      <w:position w:val="0"/>
      <w:sz w:val="96"/>
      <w:szCs w:val="96"/>
      <w:u w:val="none" w:color="1a1a1a"/>
      <w:shd w:val="nil" w:color="auto" w:fill="auto"/>
      <w:vertAlign w:val="baseline"/>
      <w:lang w:val="en-US"/>
      <w14:textOutline>
        <w14:noFill/>
      </w14:textOutline>
      <w14:textFill>
        <w14:solidFill>
          <w14:srgbClr w14:val="1A1A1A"/>
        </w14:solidFill>
      </w14:textFill>
    </w:rPr>
  </w:style>
  <w:style w:type="paragraph" w:styleId="Heading">
    <w:name w:val="Heading"/>
    <w:next w:val="Body"/>
    <w:pPr>
      <w:keepNext w:val="1"/>
      <w:keepLines w:val="1"/>
      <w:pageBreakBefore w:val="0"/>
      <w:widowControl w:val="1"/>
      <w:shd w:val="clear" w:color="auto" w:fill="auto"/>
      <w:suppressAutoHyphens w:val="0"/>
      <w:bidi w:val="0"/>
      <w:spacing w:before="0" w:after="0" w:line="276" w:lineRule="auto"/>
      <w:ind w:left="0" w:right="0" w:firstLine="0"/>
      <w:jc w:val="left"/>
      <w:outlineLvl w:val="0"/>
    </w:pPr>
    <w:rPr>
      <w:rFonts w:ascii="Raleway" w:cs="Raleway" w:hAnsi="Raleway" w:eastAsia="Raleway"/>
      <w:b w:val="1"/>
      <w:bCs w:val="1"/>
      <w:i w:val="0"/>
      <w:iCs w:val="0"/>
      <w:caps w:val="0"/>
      <w:smallCaps w:val="0"/>
      <w:strike w:val="0"/>
      <w:dstrike w:val="0"/>
      <w:outline w:val="0"/>
      <w:color w:val="1a1a1a"/>
      <w:spacing w:val="0"/>
      <w:kern w:val="0"/>
      <w:position w:val="0"/>
      <w:sz w:val="40"/>
      <w:szCs w:val="40"/>
      <w:u w:val="none" w:color="1a1a1a"/>
      <w:shd w:val="nil" w:color="auto" w:fill="auto"/>
      <w:vertAlign w:val="baseline"/>
      <w14:textOutline>
        <w14:noFill/>
      </w14:textOutline>
      <w14:textFill>
        <w14:solidFill>
          <w14:srgbClr w14:val="1A1A1A"/>
        </w14:solidFill>
      </w14:textFill>
    </w:rPr>
  </w:style>
  <w:style w:type="paragraph" w:styleId="TOC 1">
    <w:name w:val="TOC 1"/>
    <w:next w:val="TOC 1"/>
    <w:pPr>
      <w:keepNext w:val="0"/>
      <w:keepLines w:val="0"/>
      <w:pageBreakBefore w:val="0"/>
      <w:widowControl w:val="1"/>
      <w:shd w:val="clear" w:color="auto" w:fill="auto"/>
      <w:tabs>
        <w:tab w:val="right" w:pos="9360"/>
      </w:tabs>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TOC 2">
    <w:name w:val="TOC 2"/>
    <w:next w:val="TOC 2"/>
    <w:pPr>
      <w:keepNext w:val="0"/>
      <w:keepLines w:val="0"/>
      <w:pageBreakBefore w:val="0"/>
      <w:widowControl w:val="1"/>
      <w:shd w:val="clear" w:color="auto" w:fill="auto"/>
      <w:tabs>
        <w:tab w:val="right" w:pos="9360"/>
      </w:tabs>
      <w:suppressAutoHyphens w:val="0"/>
      <w:bidi w:val="0"/>
      <w:spacing w:before="160" w:after="0" w:line="240" w:lineRule="auto"/>
      <w:ind w:left="0" w:right="0" w:firstLine="24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Heading 2">
    <w:name w:val="Heading 2"/>
    <w:next w:val="Body"/>
    <w:pPr>
      <w:keepNext w:val="1"/>
      <w:keepLines w:val="1"/>
      <w:pageBreakBefore w:val="0"/>
      <w:widowControl w:val="1"/>
      <w:shd w:val="clear" w:color="auto" w:fill="auto"/>
      <w:suppressAutoHyphens w:val="0"/>
      <w:bidi w:val="0"/>
      <w:spacing w:before="0" w:after="0" w:line="312" w:lineRule="auto"/>
      <w:ind w:left="0" w:right="0" w:firstLine="0"/>
      <w:jc w:val="left"/>
      <w:outlineLvl w:val="1"/>
    </w:pPr>
    <w:rPr>
      <w:rFonts w:ascii="Lato" w:cs="Lato" w:hAnsi="Lato" w:eastAsia="Lato"/>
      <w:b w:val="1"/>
      <w:bCs w:val="1"/>
      <w:i w:val="0"/>
      <w:iCs w:val="0"/>
      <w:caps w:val="0"/>
      <w:smallCaps w:val="0"/>
      <w:strike w:val="0"/>
      <w:dstrike w:val="0"/>
      <w:outline w:val="0"/>
      <w:color w:val="1a1a1a"/>
      <w:spacing w:val="0"/>
      <w:kern w:val="0"/>
      <w:position w:val="0"/>
      <w:sz w:val="24"/>
      <w:szCs w:val="24"/>
      <w:u w:val="none" w:color="1a1a1a"/>
      <w:shd w:val="nil" w:color="auto" w:fill="auto"/>
      <w:vertAlign w:val="baseline"/>
      <w14:textOutline>
        <w14:noFill/>
      </w14:textOutline>
      <w14:textFill>
        <w14:solidFill>
          <w14:srgbClr w14:val="1A1A1A"/>
        </w14:solidFill>
      </w14:textFill>
    </w:rPr>
  </w:style>
  <w:style w:type="numbering" w:styleId="Imported Style 1">
    <w:name w:val="Imported Style 1"/>
    <w:pPr>
      <w:numPr>
        <w:numId w:val="1"/>
      </w:numPr>
    </w:pPr>
  </w:style>
  <w:style w:type="numbering" w:styleId="Imported Style 2">
    <w:name w:val="Imported Style 2"/>
    <w:pPr>
      <w:numPr>
        <w:numId w:val="3"/>
      </w:numPr>
    </w:pPr>
  </w:style>
  <w:style w:type="numbering" w:styleId="Imported Style 3">
    <w:name w:val="Imported Style 3"/>
    <w:pPr>
      <w:numPr>
        <w:numId w:val="5"/>
      </w:numPr>
    </w:pPr>
  </w:style>
  <w:style w:type="numbering" w:styleId="Imported Style 4">
    <w:name w:val="Imported Style 4"/>
    <w:pPr>
      <w:numPr>
        <w:numId w:val="7"/>
      </w:numPr>
    </w:pPr>
  </w:style>
  <w:style w:type="numbering" w:styleId="Imported Style 5">
    <w:name w:val="Imported Style 5"/>
    <w:pPr>
      <w:numPr>
        <w:numId w:val="9"/>
      </w:numPr>
    </w:pPr>
  </w:style>
  <w:style w:type="numbering" w:styleId="Imported Style 6">
    <w:name w:val="Imported Style 6"/>
    <w:pPr>
      <w:numPr>
        <w:numId w:val="11"/>
      </w:numPr>
    </w:pPr>
  </w:style>
  <w:style w:type="numbering" w:styleId="Imported Style 7">
    <w:name w:val="Imported Style 7"/>
    <w:pPr>
      <w:numPr>
        <w:numId w:val="13"/>
      </w:numPr>
    </w:pPr>
  </w:style>
  <w:style w:type="numbering" w:styleId="Imported Style 8">
    <w:name w:val="Imported Style 8"/>
    <w:pPr>
      <w:numPr>
        <w:numId w:val="15"/>
      </w:numPr>
    </w:pPr>
  </w:style>
  <w:style w:type="numbering" w:styleId="Imported Style 9">
    <w:name w:val="Imported Style 9"/>
    <w:pPr>
      <w:numPr>
        <w:numId w:val="18"/>
      </w:numPr>
    </w:pPr>
  </w:style>
  <w:style w:type="numbering" w:styleId="Imported Style 10">
    <w:name w:val="Imported Style 10"/>
    <w:pPr>
      <w:numPr>
        <w:numId w:val="20"/>
      </w:numPr>
    </w:pPr>
  </w:style>
  <w:style w:type="numbering" w:styleId="Imported Style 11">
    <w:name w:val="Imported Style 11"/>
    <w:pPr>
      <w:numPr>
        <w:numId w:val="22"/>
      </w:numPr>
    </w:pPr>
  </w:style>
  <w:style w:type="numbering" w:styleId="Imported Style 12">
    <w:name w:val="Imported Style 12"/>
    <w:pPr>
      <w:numPr>
        <w:numId w:val="25"/>
      </w:numPr>
    </w:pPr>
  </w:style>
  <w:style w:type="numbering" w:styleId="Imported Style 13">
    <w:name w:val="Imported Style 13"/>
    <w:pPr>
      <w:numPr>
        <w:numId w:val="27"/>
      </w:numPr>
    </w:pPr>
  </w:style>
  <w:style w:type="numbering" w:styleId="Imported Style 14">
    <w:name w:val="Imported Style 14"/>
    <w:pPr>
      <w:numPr>
        <w:numId w:val="29"/>
      </w:numPr>
    </w:pPr>
  </w:style>
  <w:style w:type="numbering" w:styleId="Imported Style 15">
    <w:name w:val="Imported Style 15"/>
    <w:pPr>
      <w:numPr>
        <w:numId w:val="31"/>
      </w:numPr>
    </w:pPr>
  </w:style>
  <w:style w:type="numbering" w:styleId="Imported Style 16">
    <w:name w:val="Imported Style 16"/>
    <w:pPr>
      <w:numPr>
        <w:numId w:val="33"/>
      </w:numPr>
    </w:pPr>
  </w:style>
  <w:style w:type="numbering" w:styleId="Imported Style 17">
    <w:name w:val="Imported Style 17"/>
    <w:pPr>
      <w:numPr>
        <w:numId w:val="35"/>
      </w:numPr>
    </w:pPr>
  </w:style>
  <w:style w:type="numbering" w:styleId="Imported Style 18">
    <w:name w:val="Imported Style 18"/>
    <w:pPr>
      <w:numPr>
        <w:numId w:val="37"/>
      </w:numPr>
    </w:pPr>
  </w:style>
  <w:style w:type="numbering" w:styleId="Imported Style 19">
    <w:name w:val="Imported Style 19"/>
    <w:pPr>
      <w:numPr>
        <w:numId w:val="40"/>
      </w:numPr>
    </w:pPr>
  </w:style>
  <w:style w:type="numbering" w:styleId="Imported Style 20">
    <w:name w:val="Imported Style 20"/>
    <w:pPr>
      <w:numPr>
        <w:numId w:val="42"/>
      </w:numPr>
    </w:pPr>
  </w:style>
  <w:style w:type="numbering" w:styleId="Imported Style 21">
    <w:name w:val="Imported Style 21"/>
    <w:pPr>
      <w:numPr>
        <w:numId w:val="45"/>
      </w:numPr>
    </w:pPr>
  </w:style>
  <w:style w:type="numbering" w:styleId="Imported Style 22">
    <w:name w:val="Imported Style 22"/>
    <w:pPr>
      <w:numPr>
        <w:numId w:val="47"/>
      </w:numPr>
    </w:pPr>
  </w:style>
  <w:style w:type="numbering" w:styleId="Imported Style 23">
    <w:name w:val="Imported Style 23"/>
    <w:pPr>
      <w:numPr>
        <w:numId w:val="50"/>
      </w:numPr>
    </w:pPr>
  </w:style>
  <w:style w:type="numbering" w:styleId="Imported Style 24">
    <w:name w:val="Imported Style 24"/>
    <w:pPr>
      <w:numPr>
        <w:numId w:val="52"/>
      </w:numPr>
    </w:pPr>
  </w:style>
  <w:style w:type="numbering" w:styleId="Imported Style 25">
    <w:name w:val="Imported Style 25"/>
    <w:pPr>
      <w:numPr>
        <w:numId w:val="54"/>
      </w:numPr>
    </w:pPr>
  </w:style>
  <w:style w:type="numbering" w:styleId="Imported Style 26">
    <w:name w:val="Imported Style 26"/>
    <w:pPr>
      <w:numPr>
        <w:numId w:val="56"/>
      </w:numPr>
    </w:pPr>
  </w:style>
  <w:style w:type="character" w:styleId="None">
    <w:name w:val="None"/>
  </w:style>
  <w:style w:type="character" w:styleId="Hyperlink.0">
    <w:name w:val="Hyperlink.0"/>
    <w:basedOn w:val="None"/>
    <w:next w:val="Hyperlink.0"/>
    <w:rPr/>
  </w:style>
  <w:style w:type="character" w:styleId="Hyperlink.1">
    <w:name w:val="Hyperlink.1"/>
    <w:basedOn w:val="None"/>
    <w:next w:val="Hyperlink.1"/>
    <w:rPr>
      <w:outline w:val="0"/>
      <w:color w:val="1155cc"/>
      <w:u w:val="single" w:color="1155cc"/>
      <w14:textFill>
        <w14:solidFill>
          <w14:srgbClr w14:val="1155CC"/>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numbering" Target="numbering.xml"/><Relationship Id="rId2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Raleway"/>
        <a:ea typeface="Raleway"/>
        <a:cs typeface="Raleway"/>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